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F67" w:rsidRPr="007A66D6" w:rsidRDefault="00822E99" w:rsidP="00675B39">
      <w:pPr>
        <w:pBdr>
          <w:top w:val="single" w:sz="4" w:space="1" w:color="000080" w:shadow="1"/>
          <w:left w:val="single" w:sz="4" w:space="4" w:color="000080" w:shadow="1"/>
          <w:bottom w:val="single" w:sz="4" w:space="1" w:color="000080" w:shadow="1"/>
          <w:right w:val="single" w:sz="4" w:space="4" w:color="000080" w:shadow="1"/>
        </w:pBdr>
        <w:shd w:val="clear" w:color="auto" w:fill="D9D9D9" w:themeFill="background1" w:themeFillShade="D9"/>
        <w:suppressAutoHyphens/>
        <w:spacing w:after="0" w:line="240" w:lineRule="auto"/>
        <w:jc w:val="center"/>
        <w:rPr>
          <w:rFonts w:eastAsia="Times New Roman" w:cs="Calibri"/>
          <w:b/>
          <w:smallCaps/>
          <w:sz w:val="24"/>
          <w:szCs w:val="28"/>
          <w:lang w:eastAsia="ar-SA"/>
        </w:rPr>
      </w:pPr>
      <w:r w:rsidRPr="007A66D6">
        <w:rPr>
          <w:rFonts w:eastAsia="Times New Roman" w:cs="Calibri"/>
          <w:b/>
          <w:smallCaps/>
          <w:sz w:val="24"/>
          <w:szCs w:val="28"/>
          <w:lang w:eastAsia="ar-SA"/>
        </w:rPr>
        <w:t xml:space="preserve">ACCORD CADRE DU </w:t>
      </w:r>
      <w:r w:rsidR="007A66D6" w:rsidRPr="007A66D6">
        <w:rPr>
          <w:rFonts w:eastAsia="Times New Roman" w:cs="Calibri"/>
          <w:b/>
          <w:smallCaps/>
          <w:sz w:val="24"/>
          <w:szCs w:val="28"/>
          <w:lang w:eastAsia="ar-SA"/>
        </w:rPr>
        <w:t xml:space="preserve">28 </w:t>
      </w:r>
      <w:r w:rsidR="007A66D6" w:rsidRPr="007A66D6">
        <w:rPr>
          <w:rFonts w:eastAsia="Times New Roman" w:cs="Calibri"/>
          <w:b/>
          <w:smallCaps/>
          <w:sz w:val="28"/>
          <w:szCs w:val="28"/>
          <w:lang w:eastAsia="ar-SA"/>
        </w:rPr>
        <w:t>juin</w:t>
      </w:r>
      <w:r w:rsidR="007A66D6" w:rsidRPr="007A66D6">
        <w:rPr>
          <w:rFonts w:eastAsia="Times New Roman" w:cs="Calibri"/>
          <w:b/>
          <w:smallCaps/>
          <w:sz w:val="24"/>
          <w:szCs w:val="28"/>
          <w:lang w:eastAsia="ar-SA"/>
        </w:rPr>
        <w:t xml:space="preserve"> 2018</w:t>
      </w:r>
    </w:p>
    <w:p w:rsidR="00822E99" w:rsidRPr="007A66D6" w:rsidRDefault="00822E99" w:rsidP="00675B39">
      <w:pPr>
        <w:pBdr>
          <w:top w:val="single" w:sz="4" w:space="1" w:color="000080" w:shadow="1"/>
          <w:left w:val="single" w:sz="4" w:space="4" w:color="000080" w:shadow="1"/>
          <w:bottom w:val="single" w:sz="4" w:space="1" w:color="000080" w:shadow="1"/>
          <w:right w:val="single" w:sz="4" w:space="4" w:color="000080" w:shadow="1"/>
        </w:pBdr>
        <w:shd w:val="clear" w:color="auto" w:fill="D9D9D9" w:themeFill="background1" w:themeFillShade="D9"/>
        <w:suppressAutoHyphens/>
        <w:spacing w:after="0" w:line="240" w:lineRule="auto"/>
        <w:jc w:val="center"/>
        <w:rPr>
          <w:rFonts w:eastAsia="Times New Roman" w:cs="Calibri"/>
          <w:b/>
          <w:smallCaps/>
          <w:sz w:val="24"/>
          <w:szCs w:val="28"/>
          <w:lang w:eastAsia="ar-SA"/>
        </w:rPr>
      </w:pPr>
      <w:r w:rsidRPr="007A66D6">
        <w:rPr>
          <w:rFonts w:eastAsia="Times New Roman" w:cs="Calibri"/>
          <w:b/>
          <w:smallCaps/>
          <w:sz w:val="24"/>
          <w:szCs w:val="28"/>
          <w:lang w:eastAsia="ar-SA"/>
        </w:rPr>
        <w:t>RELATIF A L’AFFECTATION A DES CENTRES DE FORMATION D’APPRENTIS</w:t>
      </w:r>
    </w:p>
    <w:p w:rsidR="00822E99" w:rsidRPr="007A66D6" w:rsidRDefault="00822E99" w:rsidP="00675B39">
      <w:pPr>
        <w:pBdr>
          <w:top w:val="single" w:sz="4" w:space="1" w:color="000080" w:shadow="1"/>
          <w:left w:val="single" w:sz="4" w:space="4" w:color="000080" w:shadow="1"/>
          <w:bottom w:val="single" w:sz="4" w:space="1" w:color="000080" w:shadow="1"/>
          <w:right w:val="single" w:sz="4" w:space="4" w:color="000080" w:shadow="1"/>
        </w:pBdr>
        <w:shd w:val="clear" w:color="auto" w:fill="D9D9D9" w:themeFill="background1" w:themeFillShade="D9"/>
        <w:suppressAutoHyphens/>
        <w:spacing w:after="0" w:line="240" w:lineRule="auto"/>
        <w:jc w:val="center"/>
        <w:rPr>
          <w:rFonts w:eastAsia="Times New Roman" w:cs="Calibri"/>
          <w:b/>
          <w:smallCaps/>
          <w:sz w:val="24"/>
          <w:szCs w:val="28"/>
          <w:lang w:eastAsia="ar-SA"/>
        </w:rPr>
      </w:pPr>
      <w:r w:rsidRPr="007A66D6">
        <w:rPr>
          <w:rFonts w:eastAsia="Times New Roman" w:cs="Calibri"/>
          <w:b/>
          <w:smallCaps/>
          <w:sz w:val="24"/>
          <w:szCs w:val="28"/>
          <w:lang w:eastAsia="ar-SA"/>
        </w:rPr>
        <w:t>DE FONDS COLLECTES PAR AGEFOS-PME ET MIS A DISPOSITION DE LA SECTION PROFESSIONNELLE PARITAIRE DU COURTAGE D’ASSURANCES</w:t>
      </w:r>
    </w:p>
    <w:p w:rsidR="00822E99" w:rsidRPr="007A66D6" w:rsidRDefault="00822E99" w:rsidP="00675B39">
      <w:pPr>
        <w:pBdr>
          <w:top w:val="single" w:sz="4" w:space="1" w:color="000080" w:shadow="1"/>
          <w:left w:val="single" w:sz="4" w:space="4" w:color="000080" w:shadow="1"/>
          <w:bottom w:val="single" w:sz="4" w:space="1" w:color="000080" w:shadow="1"/>
          <w:right w:val="single" w:sz="4" w:space="4" w:color="000080" w:shadow="1"/>
        </w:pBdr>
        <w:shd w:val="clear" w:color="auto" w:fill="D9D9D9" w:themeFill="background1" w:themeFillShade="D9"/>
        <w:suppressAutoHyphens/>
        <w:spacing w:after="0" w:line="240" w:lineRule="auto"/>
        <w:jc w:val="center"/>
        <w:rPr>
          <w:rFonts w:eastAsia="Times New Roman" w:cs="Calibri"/>
          <w:b/>
          <w:smallCaps/>
          <w:sz w:val="24"/>
          <w:szCs w:val="28"/>
          <w:lang w:eastAsia="ar-SA"/>
        </w:rPr>
      </w:pPr>
      <w:r w:rsidRPr="007A66D6">
        <w:rPr>
          <w:rFonts w:eastAsia="Times New Roman" w:cs="Calibri"/>
          <w:b/>
          <w:smallCaps/>
          <w:sz w:val="24"/>
          <w:szCs w:val="28"/>
          <w:lang w:eastAsia="ar-SA"/>
        </w:rPr>
        <w:t>(ARTICLE L</w:t>
      </w:r>
      <w:r w:rsidR="002D5BF5" w:rsidRPr="007A66D6">
        <w:rPr>
          <w:rFonts w:eastAsia="Times New Roman" w:cs="Calibri"/>
          <w:b/>
          <w:smallCaps/>
          <w:sz w:val="24"/>
          <w:szCs w:val="28"/>
          <w:lang w:eastAsia="ar-SA"/>
        </w:rPr>
        <w:t>.</w:t>
      </w:r>
      <w:r w:rsidRPr="007A66D6">
        <w:rPr>
          <w:rFonts w:eastAsia="Times New Roman" w:cs="Calibri"/>
          <w:b/>
          <w:smallCaps/>
          <w:sz w:val="24"/>
          <w:szCs w:val="28"/>
          <w:lang w:eastAsia="ar-SA"/>
        </w:rPr>
        <w:t>6332-16 DU CODE DU TRAVAIL)</w:t>
      </w:r>
    </w:p>
    <w:p w:rsidR="00533B6E" w:rsidRDefault="00533B6E" w:rsidP="00073714">
      <w:pPr>
        <w:jc w:val="both"/>
      </w:pPr>
    </w:p>
    <w:p w:rsidR="00822E99" w:rsidRDefault="00822E99" w:rsidP="00073714">
      <w:pPr>
        <w:jc w:val="both"/>
      </w:pPr>
      <w:r>
        <w:t xml:space="preserve">Entre : </w:t>
      </w:r>
    </w:p>
    <w:p w:rsidR="00822E99" w:rsidRDefault="00036F67" w:rsidP="00073714">
      <w:pPr>
        <w:jc w:val="both"/>
      </w:pPr>
      <w:r>
        <w:t xml:space="preserve">Les </w:t>
      </w:r>
      <w:r w:rsidR="00822E99">
        <w:t>organisation</w:t>
      </w:r>
      <w:r>
        <w:t>s</w:t>
      </w:r>
      <w:r w:rsidR="00822E99">
        <w:t xml:space="preserve"> syndicale</w:t>
      </w:r>
      <w:r>
        <w:t>s</w:t>
      </w:r>
      <w:r w:rsidR="00822E99">
        <w:t xml:space="preserve"> d’employeurs ci-après, d’une part, </w:t>
      </w:r>
    </w:p>
    <w:p w:rsidR="00822E99" w:rsidRDefault="00822E99" w:rsidP="00073714">
      <w:pPr>
        <w:pStyle w:val="Paragraphedeliste"/>
        <w:numPr>
          <w:ilvl w:val="0"/>
          <w:numId w:val="4"/>
        </w:numPr>
        <w:jc w:val="both"/>
      </w:pPr>
      <w:r>
        <w:t>CHAMBRE SYNDICALE DES COURTIERS D’ASSURANCES (C</w:t>
      </w:r>
      <w:r w:rsidR="00036F67">
        <w:t>.</w:t>
      </w:r>
      <w:r>
        <w:t>S</w:t>
      </w:r>
      <w:r w:rsidR="00036F67">
        <w:t>.</w:t>
      </w:r>
      <w:r>
        <w:t>C</w:t>
      </w:r>
      <w:r w:rsidR="00036F67">
        <w:t>.</w:t>
      </w:r>
      <w:r>
        <w:t>A</w:t>
      </w:r>
      <w:r w:rsidR="00036F67">
        <w:t>.</w:t>
      </w:r>
      <w:r>
        <w:t>)</w:t>
      </w:r>
      <w:r w:rsidR="00036F67">
        <w:t>,</w:t>
      </w:r>
    </w:p>
    <w:p w:rsidR="00036F67" w:rsidRDefault="00036F67" w:rsidP="00073714">
      <w:pPr>
        <w:pStyle w:val="Paragraphedeliste"/>
        <w:numPr>
          <w:ilvl w:val="0"/>
          <w:numId w:val="4"/>
        </w:numPr>
        <w:jc w:val="both"/>
      </w:pPr>
      <w:r>
        <w:t>PLANETE COURTIER,</w:t>
      </w:r>
    </w:p>
    <w:p w:rsidR="00822E99" w:rsidRDefault="00822E99" w:rsidP="00073714">
      <w:pPr>
        <w:jc w:val="both"/>
      </w:pPr>
      <w:r>
        <w:t xml:space="preserve">Et : </w:t>
      </w:r>
    </w:p>
    <w:p w:rsidR="00822E99" w:rsidRDefault="00822E99" w:rsidP="00073714">
      <w:pPr>
        <w:jc w:val="both"/>
      </w:pPr>
      <w:r>
        <w:t xml:space="preserve">Les organisations syndicales de salariés ci-après, d’autre part, </w:t>
      </w:r>
    </w:p>
    <w:p w:rsidR="00822E99" w:rsidRDefault="00036F67" w:rsidP="00073714">
      <w:pPr>
        <w:pStyle w:val="Paragraphedeliste"/>
        <w:numPr>
          <w:ilvl w:val="0"/>
          <w:numId w:val="4"/>
        </w:numPr>
        <w:jc w:val="both"/>
      </w:pPr>
      <w:r>
        <w:t xml:space="preserve">Fédération C.F.D.T. </w:t>
      </w:r>
      <w:r w:rsidR="00822E99">
        <w:t>Banque et Assurances,</w:t>
      </w:r>
    </w:p>
    <w:p w:rsidR="00822E99" w:rsidRDefault="00822E99" w:rsidP="00073714">
      <w:pPr>
        <w:pStyle w:val="Paragraphedeliste"/>
        <w:numPr>
          <w:ilvl w:val="0"/>
          <w:numId w:val="4"/>
        </w:numPr>
        <w:jc w:val="both"/>
      </w:pPr>
      <w:r>
        <w:t>C</w:t>
      </w:r>
      <w:r w:rsidR="00036F67">
        <w:t>.</w:t>
      </w:r>
      <w:r>
        <w:t>F</w:t>
      </w:r>
      <w:r w:rsidR="00036F67">
        <w:t>.</w:t>
      </w:r>
      <w:r>
        <w:t>E</w:t>
      </w:r>
      <w:r w:rsidR="00036F67">
        <w:t>.</w:t>
      </w:r>
      <w:r>
        <w:t>-C</w:t>
      </w:r>
      <w:r w:rsidR="00036F67">
        <w:t>.</w:t>
      </w:r>
      <w:r>
        <w:t>G</w:t>
      </w:r>
      <w:r w:rsidR="00036F67">
        <w:t>.</w:t>
      </w:r>
      <w:r>
        <w:t>C</w:t>
      </w:r>
      <w:r w:rsidR="00036F67">
        <w:t>.</w:t>
      </w:r>
      <w:r>
        <w:t xml:space="preserve">, Syndicat National de l’Encadrement du Courtage et des Agences d’Assurances, </w:t>
      </w:r>
    </w:p>
    <w:p w:rsidR="00822E99" w:rsidRDefault="00822E99" w:rsidP="00073714">
      <w:pPr>
        <w:pStyle w:val="Paragraphedeliste"/>
        <w:numPr>
          <w:ilvl w:val="0"/>
          <w:numId w:val="4"/>
        </w:numPr>
        <w:jc w:val="both"/>
      </w:pPr>
      <w:r>
        <w:t>Syndicat National de l’Assurance et de l’Assistance – SN2A – C.F.T.C</w:t>
      </w:r>
      <w:r w:rsidR="00036F67">
        <w:t>.</w:t>
      </w:r>
      <w:r>
        <w:t xml:space="preserve">, </w:t>
      </w:r>
    </w:p>
    <w:p w:rsidR="00822E99" w:rsidRDefault="00822E99" w:rsidP="00073714">
      <w:pPr>
        <w:pStyle w:val="Paragraphedeliste"/>
        <w:numPr>
          <w:ilvl w:val="0"/>
          <w:numId w:val="4"/>
        </w:numPr>
        <w:jc w:val="both"/>
      </w:pPr>
      <w:r>
        <w:t>Fédération Nationale C.G.T du personnel de la banque et de l’assurance (F</w:t>
      </w:r>
      <w:r w:rsidR="00036F67">
        <w:t>.</w:t>
      </w:r>
      <w:r>
        <w:t>S</w:t>
      </w:r>
      <w:r w:rsidR="00036F67">
        <w:t>.</w:t>
      </w:r>
      <w:r>
        <w:t>P</w:t>
      </w:r>
      <w:r w:rsidR="00036F67">
        <w:t>.</w:t>
      </w:r>
      <w:r>
        <w:t>B</w:t>
      </w:r>
      <w:r w:rsidR="00036F67">
        <w:t>.</w:t>
      </w:r>
      <w:r>
        <w:t>A</w:t>
      </w:r>
      <w:r w:rsidR="00036F67">
        <w:t>.</w:t>
      </w:r>
      <w:r>
        <w:t>),</w:t>
      </w:r>
    </w:p>
    <w:p w:rsidR="00822E99" w:rsidRDefault="00822E99" w:rsidP="00073714">
      <w:pPr>
        <w:pStyle w:val="Paragraphedeliste"/>
        <w:numPr>
          <w:ilvl w:val="0"/>
          <w:numId w:val="4"/>
        </w:numPr>
        <w:jc w:val="both"/>
      </w:pPr>
      <w:r>
        <w:t>Fédération des Employés et Cadres C.G.T</w:t>
      </w:r>
      <w:r w:rsidR="00036F67">
        <w:t>.</w:t>
      </w:r>
      <w:r>
        <w:t>/</w:t>
      </w:r>
      <w:r w:rsidR="00FE10C3">
        <w:t>F. O</w:t>
      </w:r>
      <w:r w:rsidR="00036F67">
        <w:t>.</w:t>
      </w:r>
      <w:r>
        <w:t>, Section Fédérale des Assurances,</w:t>
      </w:r>
    </w:p>
    <w:p w:rsidR="00036F67" w:rsidRPr="00036F67" w:rsidRDefault="00036F67" w:rsidP="00036F67">
      <w:pPr>
        <w:pStyle w:val="Paragraphedeliste"/>
        <w:numPr>
          <w:ilvl w:val="0"/>
          <w:numId w:val="4"/>
        </w:numPr>
        <w:jc w:val="both"/>
      </w:pPr>
      <w:r w:rsidRPr="00036F67">
        <w:t>Fédération</w:t>
      </w:r>
      <w:r>
        <w:t xml:space="preserve"> U.N.S.A. </w:t>
      </w:r>
      <w:r w:rsidRPr="00036F67">
        <w:t>Banques, Assurances et S</w:t>
      </w:r>
      <w:r>
        <w:t>ocié</w:t>
      </w:r>
      <w:r w:rsidRPr="00036F67">
        <w:t>tés Financières</w:t>
      </w:r>
      <w:r>
        <w:t>,</w:t>
      </w:r>
    </w:p>
    <w:p w:rsidR="007A66D6" w:rsidRDefault="007A66D6" w:rsidP="007A66D6">
      <w:pPr>
        <w:pStyle w:val="Paragraphedeliste"/>
        <w:jc w:val="both"/>
      </w:pPr>
    </w:p>
    <w:p w:rsidR="00822E99" w:rsidRDefault="00822E99" w:rsidP="007A66D6">
      <w:pPr>
        <w:pStyle w:val="Paragraphedeliste"/>
        <w:numPr>
          <w:ilvl w:val="0"/>
          <w:numId w:val="4"/>
        </w:numPr>
        <w:jc w:val="both"/>
      </w:pPr>
      <w:r>
        <w:t>Vu les dispositions de la convention collective nationale des entreprises de courtage d’assurances et</w:t>
      </w:r>
      <w:r w:rsidR="00036F67">
        <w:t>/ou</w:t>
      </w:r>
      <w:r>
        <w:t xml:space="preserve"> de réassurances du 18 janvier 2002 et de l’accord sur la formation professionnelle du personnel des entreprises de courtage d’assurances et de réassurances du</w:t>
      </w:r>
      <w:r w:rsidR="0070788A">
        <w:t xml:space="preserve"> 14 avril 2016</w:t>
      </w:r>
      <w:r>
        <w:t xml:space="preserve">, </w:t>
      </w:r>
    </w:p>
    <w:p w:rsidR="002D5BF5" w:rsidRDefault="002D5BF5" w:rsidP="002D5BF5">
      <w:pPr>
        <w:pStyle w:val="Paragraphedeliste"/>
        <w:jc w:val="both"/>
      </w:pPr>
    </w:p>
    <w:p w:rsidR="002D5BF5" w:rsidRDefault="00822E99" w:rsidP="00073714">
      <w:pPr>
        <w:pStyle w:val="Paragraphedeliste"/>
        <w:numPr>
          <w:ilvl w:val="0"/>
          <w:numId w:val="4"/>
        </w:numPr>
        <w:jc w:val="both"/>
      </w:pPr>
      <w:r>
        <w:t>Vu les articles L. 6332-16 et R.6332-78 du Code du Travail,</w:t>
      </w:r>
    </w:p>
    <w:p w:rsidR="00822E99" w:rsidRDefault="00822E99" w:rsidP="002D5BF5">
      <w:pPr>
        <w:pStyle w:val="Paragraphedeliste"/>
        <w:jc w:val="both"/>
      </w:pPr>
      <w:r>
        <w:t xml:space="preserve"> </w:t>
      </w:r>
    </w:p>
    <w:p w:rsidR="002D5BF5" w:rsidRDefault="00822E99" w:rsidP="00073714">
      <w:pPr>
        <w:pStyle w:val="Paragraphedeliste"/>
        <w:numPr>
          <w:ilvl w:val="0"/>
          <w:numId w:val="4"/>
        </w:numPr>
        <w:jc w:val="both"/>
      </w:pPr>
      <w:r>
        <w:t>Considérant le développement de l’apprentissage au sein de la branche professionnelle du courtage d’assurances et/ou de réassurances,</w:t>
      </w:r>
    </w:p>
    <w:p w:rsidR="00822E99" w:rsidRDefault="00822E99" w:rsidP="002D5BF5">
      <w:pPr>
        <w:pStyle w:val="Paragraphedeliste"/>
        <w:jc w:val="both"/>
      </w:pPr>
      <w:r>
        <w:t xml:space="preserve"> </w:t>
      </w:r>
    </w:p>
    <w:p w:rsidR="00822E99" w:rsidRDefault="00822E99" w:rsidP="00073714">
      <w:pPr>
        <w:pStyle w:val="Paragraphedeliste"/>
        <w:numPr>
          <w:ilvl w:val="0"/>
          <w:numId w:val="4"/>
        </w:numPr>
        <w:jc w:val="both"/>
      </w:pPr>
      <w:r>
        <w:t xml:space="preserve">Considérant que pour soutenir ce développement, les centres de formations d’apprentis de la branche professionnelle du courtage d’assurances et/ou de réassurances, ainsi que ceux accueillant des apprentis avec le soutien de ladite branche, doivent pouvoir bénéficier d’aides financières émanant de celle-ci, </w:t>
      </w:r>
    </w:p>
    <w:p w:rsidR="00822E99" w:rsidRDefault="00822E99" w:rsidP="00D64097">
      <w:pPr>
        <w:jc w:val="both"/>
      </w:pPr>
      <w:r>
        <w:t xml:space="preserve">Il est convenu ce qui suit : </w:t>
      </w:r>
    </w:p>
    <w:p w:rsidR="007A66D6" w:rsidRDefault="007A66D6" w:rsidP="007C1007">
      <w:pPr>
        <w:spacing w:after="0"/>
        <w:jc w:val="both"/>
        <w:rPr>
          <w:b/>
        </w:rPr>
      </w:pPr>
    </w:p>
    <w:p w:rsidR="00CF6FFF" w:rsidRDefault="00CF6FFF" w:rsidP="007C1007">
      <w:pPr>
        <w:spacing w:after="0"/>
        <w:jc w:val="both"/>
        <w:rPr>
          <w:b/>
        </w:rPr>
      </w:pPr>
      <w:r>
        <w:rPr>
          <w:b/>
        </w:rPr>
        <w:t>Article 1 - Priorités de la branche en matière d’apprentissage</w:t>
      </w:r>
    </w:p>
    <w:p w:rsidR="00CF6FFF" w:rsidRDefault="00CF6FFF" w:rsidP="007C1007">
      <w:pPr>
        <w:spacing w:after="0"/>
        <w:jc w:val="both"/>
        <w:rPr>
          <w:b/>
        </w:rPr>
      </w:pPr>
    </w:p>
    <w:p w:rsidR="00CB46B7" w:rsidRDefault="00CB46B7" w:rsidP="00CF6FFF">
      <w:pPr>
        <w:spacing w:after="0"/>
        <w:jc w:val="both"/>
      </w:pPr>
      <w:r>
        <w:t>Les partenaires sociaux de la branche professionnelle tiennent à rappeler les engagements pris dans le cadre de</w:t>
      </w:r>
      <w:r w:rsidR="00CF6FFF">
        <w:t xml:space="preserve"> l’accord relatif au Pacte de responsabilité et de solidarité du 20 juin 2016</w:t>
      </w:r>
      <w:r>
        <w:t xml:space="preserve"> en matière d’apprentissage.</w:t>
      </w:r>
    </w:p>
    <w:p w:rsidR="00CF6FFF" w:rsidRDefault="00CB46B7" w:rsidP="00CF6FFF">
      <w:pPr>
        <w:spacing w:after="0"/>
        <w:jc w:val="both"/>
      </w:pPr>
      <w:r>
        <w:lastRenderedPageBreak/>
        <w:t xml:space="preserve">En concluant cet accord, </w:t>
      </w:r>
      <w:r w:rsidR="00CF6FFF">
        <w:t>la branche professionnelle du courtage d’assurances et/ou de réassurances a exprimé le souhait de développer le recours à l’alternance au sein des entreprises qui la composent</w:t>
      </w:r>
      <w:r w:rsidR="00CF6FFF">
        <w:t>.</w:t>
      </w:r>
    </w:p>
    <w:p w:rsidR="00CB46B7" w:rsidRDefault="00CB46B7" w:rsidP="00CF6FFF">
      <w:pPr>
        <w:spacing w:after="0"/>
        <w:jc w:val="both"/>
      </w:pPr>
    </w:p>
    <w:p w:rsidR="00926739" w:rsidRDefault="00CF6FFF" w:rsidP="00926739">
      <w:pPr>
        <w:spacing w:after="0"/>
        <w:jc w:val="both"/>
      </w:pPr>
      <w:r>
        <w:t xml:space="preserve">A cette occasion, </w:t>
      </w:r>
      <w:r w:rsidR="00CB46B7">
        <w:t xml:space="preserve">elle s’est fixé </w:t>
      </w:r>
      <w:r>
        <w:t xml:space="preserve">un objectif </w:t>
      </w:r>
      <w:r w:rsidR="0079600D">
        <w:t>d’au moins</w:t>
      </w:r>
      <w:r>
        <w:t xml:space="preserve"> 1 500 alternants </w:t>
      </w:r>
      <w:r w:rsidR="00CB46B7">
        <w:t xml:space="preserve">à atteindre </w:t>
      </w:r>
      <w:r>
        <w:t xml:space="preserve">sur la période 2017-2019. </w:t>
      </w:r>
    </w:p>
    <w:p w:rsidR="00926739" w:rsidRDefault="00926739" w:rsidP="00926739">
      <w:pPr>
        <w:spacing w:after="0"/>
        <w:jc w:val="both"/>
      </w:pPr>
    </w:p>
    <w:p w:rsidR="00926739" w:rsidRPr="00926739" w:rsidRDefault="00926739" w:rsidP="00926739">
      <w:pPr>
        <w:spacing w:after="0"/>
        <w:jc w:val="both"/>
      </w:pPr>
      <w:r>
        <w:t>C’est pourquoi, les partenaires sociaux tiennent à ce que les fonds soient exclusivement affectés à</w:t>
      </w:r>
      <w:r w:rsidRPr="00926739">
        <w:t xml:space="preserve"> la prise en charge de frais de fonctionnement afférents aux formations accueillant des apprentis du secteur du courtage d’assurances et/ou de réassurances, et qui ont fait l’objet d’une demande de financement.</w:t>
      </w:r>
      <w:r>
        <w:t xml:space="preserve"> Cette exigence constitue dès lors </w:t>
      </w:r>
      <w:r w:rsidR="00E712FF">
        <w:t>un</w:t>
      </w:r>
      <w:r>
        <w:t xml:space="preserve"> critère </w:t>
      </w:r>
      <w:r w:rsidR="00E712FF">
        <w:t xml:space="preserve">essentiel </w:t>
      </w:r>
      <w:r>
        <w:t xml:space="preserve">d’affectation des fonds. </w:t>
      </w:r>
    </w:p>
    <w:p w:rsidR="00CF6FFF" w:rsidRDefault="00CF6FFF" w:rsidP="00CF6FFF">
      <w:pPr>
        <w:spacing w:after="0"/>
        <w:jc w:val="both"/>
      </w:pPr>
    </w:p>
    <w:p w:rsidR="00CF6FFF" w:rsidRDefault="0079600D" w:rsidP="00CF6FFF">
      <w:pPr>
        <w:spacing w:after="0"/>
        <w:jc w:val="both"/>
      </w:pPr>
      <w:r>
        <w:t>Au-delà du souhait d’augmenter le nombre d’apprentis au sein des entreprises de courtage d’assurances, les partenaires sociaux souhaitent</w:t>
      </w:r>
      <w:r w:rsidR="00CF6FFF">
        <w:t xml:space="preserve"> favoriser l’insertion durable des salariés embauchés en contrat d’alternance. </w:t>
      </w:r>
      <w:r w:rsidR="00CC5506">
        <w:t xml:space="preserve">A cet égard, ils tiennent à rappeler que </w:t>
      </w:r>
      <w:r w:rsidR="00CF6FFF">
        <w:t>les alternants doivent pouvoir bénéficier prioritairement des propositions de CDD formulées par les entreprises pour remplacer notamment des salariés en CDI absents et ce, dans le respect de la règlementation en vigueur. Les entreprises sont dès lors invitées à adopter cette démarche en faveur du maintien dans la branche des bénéficiaires d’un contrat d’apprentissage à durée déterminée à l’issue de leur alternance.</w:t>
      </w:r>
    </w:p>
    <w:p w:rsidR="00CF6FFF" w:rsidRDefault="00CF6FFF" w:rsidP="00CF6FFF">
      <w:pPr>
        <w:spacing w:after="0"/>
        <w:jc w:val="both"/>
      </w:pPr>
    </w:p>
    <w:p w:rsidR="00110C14" w:rsidRDefault="009E5360" w:rsidP="00CF6FFF">
      <w:pPr>
        <w:spacing w:after="0"/>
        <w:jc w:val="both"/>
      </w:pPr>
      <w:r>
        <w:t>Les parties signataires du présent accord tiennent à ce que l’affectation annuelle des fonds poursuive les priorités</w:t>
      </w:r>
      <w:r w:rsidR="00FC16C5">
        <w:t xml:space="preserve"> définies par la branche et rappelées au présent article.</w:t>
      </w:r>
    </w:p>
    <w:p w:rsidR="007F6141" w:rsidRDefault="007F6141" w:rsidP="00CF6FFF">
      <w:pPr>
        <w:spacing w:after="0"/>
        <w:jc w:val="both"/>
      </w:pPr>
    </w:p>
    <w:p w:rsidR="00110C14" w:rsidRDefault="00110C14" w:rsidP="00CF6FFF">
      <w:pPr>
        <w:spacing w:after="0"/>
        <w:jc w:val="both"/>
      </w:pPr>
    </w:p>
    <w:p w:rsidR="001D3C7E" w:rsidRPr="001D3C7E" w:rsidRDefault="001D3C7E" w:rsidP="00CF6FFF">
      <w:pPr>
        <w:spacing w:after="0"/>
        <w:jc w:val="both"/>
        <w:rPr>
          <w:b/>
        </w:rPr>
      </w:pPr>
      <w:r w:rsidRPr="001D3C7E">
        <w:rPr>
          <w:b/>
        </w:rPr>
        <w:t xml:space="preserve">Article 2 </w:t>
      </w:r>
      <w:r>
        <w:rPr>
          <w:b/>
        </w:rPr>
        <w:t>- Entreprises de moins de 50 salariés</w:t>
      </w:r>
    </w:p>
    <w:p w:rsidR="001D3C7E" w:rsidRDefault="001D3C7E" w:rsidP="007C1007">
      <w:pPr>
        <w:spacing w:after="0"/>
        <w:jc w:val="both"/>
        <w:rPr>
          <w:b/>
        </w:rPr>
      </w:pPr>
    </w:p>
    <w:p w:rsidR="001D3C7E" w:rsidRPr="001D3C7E" w:rsidRDefault="001D3C7E" w:rsidP="007C1007">
      <w:pPr>
        <w:spacing w:after="0"/>
        <w:jc w:val="both"/>
      </w:pPr>
      <w:r>
        <w:t>Outre les priorités générales précédemment visées, l</w:t>
      </w:r>
      <w:r w:rsidRPr="001D3C7E">
        <w:t>es parties signataires du présent accord</w:t>
      </w:r>
      <w:r>
        <w:t xml:space="preserve"> souhaitent développer l’apprentissage </w:t>
      </w:r>
      <w:r w:rsidR="000420A3" w:rsidRPr="000420A3">
        <w:t xml:space="preserve">particulièrement </w:t>
      </w:r>
      <w:r>
        <w:t>dans les entreprises de moins de 50 salariés.</w:t>
      </w:r>
    </w:p>
    <w:p w:rsidR="001D3C7E" w:rsidRDefault="001D3C7E" w:rsidP="007C1007">
      <w:pPr>
        <w:spacing w:after="0"/>
        <w:jc w:val="both"/>
        <w:rPr>
          <w:b/>
        </w:rPr>
      </w:pPr>
    </w:p>
    <w:p w:rsidR="001D3C7E" w:rsidRDefault="0005439B" w:rsidP="007C1007">
      <w:pPr>
        <w:spacing w:after="0"/>
        <w:jc w:val="both"/>
      </w:pPr>
      <w:r w:rsidRPr="0005439B">
        <w:t xml:space="preserve">En effet, </w:t>
      </w:r>
      <w:r>
        <w:t xml:space="preserve">les partenaires sociaux sont convaincus que l’apprentissage est une solution adaptée pour permettre </w:t>
      </w:r>
      <w:r w:rsidRPr="0005439B">
        <w:rPr>
          <w:i/>
        </w:rPr>
        <w:t>in fine</w:t>
      </w:r>
      <w:r>
        <w:t xml:space="preserve"> </w:t>
      </w:r>
      <w:r w:rsidR="002F3936">
        <w:t>aux TPE-PME, constituant 88% de la branche professionnelle,</w:t>
      </w:r>
      <w:r>
        <w:t xml:space="preserve"> </w:t>
      </w:r>
      <w:r w:rsidR="002F3936" w:rsidRPr="002F3936">
        <w:t xml:space="preserve">à la fois </w:t>
      </w:r>
      <w:r>
        <w:t>d’anticiper le</w:t>
      </w:r>
      <w:r w:rsidR="006017C9">
        <w:t>ur</w:t>
      </w:r>
      <w:r>
        <w:t xml:space="preserve">s besoins en recrutement </w:t>
      </w:r>
      <w:r w:rsidR="002F3936">
        <w:t>et de participer à l’attractivité de la branche.</w:t>
      </w:r>
    </w:p>
    <w:p w:rsidR="0005439B" w:rsidRDefault="0005439B" w:rsidP="007C1007">
      <w:pPr>
        <w:spacing w:after="0"/>
        <w:jc w:val="both"/>
      </w:pPr>
    </w:p>
    <w:p w:rsidR="0005439B" w:rsidRDefault="00FD35C5" w:rsidP="007C1007">
      <w:pPr>
        <w:spacing w:after="0"/>
        <w:jc w:val="both"/>
      </w:pPr>
      <w:r>
        <w:t>Pour inciter les entreprises à s’inscrire dans cette démarche, des solutions d’accompagnement seront mises en place.</w:t>
      </w:r>
    </w:p>
    <w:p w:rsidR="00FD35C5" w:rsidRDefault="00FD35C5" w:rsidP="007C1007">
      <w:pPr>
        <w:spacing w:after="0"/>
        <w:jc w:val="both"/>
      </w:pPr>
    </w:p>
    <w:p w:rsidR="00FD35C5" w:rsidRPr="0005439B" w:rsidRDefault="00FD35C5" w:rsidP="007C1007">
      <w:pPr>
        <w:spacing w:after="0"/>
        <w:jc w:val="both"/>
      </w:pPr>
    </w:p>
    <w:p w:rsidR="00822E99" w:rsidRDefault="00CF6FFF" w:rsidP="007C1007">
      <w:pPr>
        <w:spacing w:after="0"/>
        <w:jc w:val="both"/>
        <w:rPr>
          <w:b/>
        </w:rPr>
      </w:pPr>
      <w:r>
        <w:rPr>
          <w:b/>
        </w:rPr>
        <w:t xml:space="preserve">Article </w:t>
      </w:r>
      <w:r w:rsidR="001D3C7E">
        <w:rPr>
          <w:b/>
        </w:rPr>
        <w:t>3</w:t>
      </w:r>
      <w:r w:rsidR="00EA1282">
        <w:rPr>
          <w:b/>
        </w:rPr>
        <w:t> </w:t>
      </w:r>
      <w:r w:rsidR="008748A0">
        <w:rPr>
          <w:b/>
        </w:rPr>
        <w:t xml:space="preserve">- </w:t>
      </w:r>
      <w:r w:rsidR="00247A6E">
        <w:rPr>
          <w:b/>
        </w:rPr>
        <w:t>Principe du r</w:t>
      </w:r>
      <w:r w:rsidR="00822E99" w:rsidRPr="008748A0">
        <w:rPr>
          <w:b/>
        </w:rPr>
        <w:t xml:space="preserve">eversement </w:t>
      </w:r>
    </w:p>
    <w:p w:rsidR="007C1007" w:rsidRPr="008748A0" w:rsidRDefault="007C1007" w:rsidP="007C1007">
      <w:pPr>
        <w:spacing w:after="0"/>
        <w:jc w:val="both"/>
        <w:rPr>
          <w:b/>
        </w:rPr>
      </w:pPr>
    </w:p>
    <w:p w:rsidR="00822E99" w:rsidRDefault="00822E99" w:rsidP="007C1007">
      <w:pPr>
        <w:spacing w:after="0"/>
        <w:jc w:val="both"/>
      </w:pPr>
      <w:r>
        <w:t>Les fonds recueillis par AGEFOS-PME auprès des entreprises relevant de la branche professionnelle du courtage d’assurances et/ou de réassurances, au titre des dispositions légales et réglementaires en vigueur relatives au financement des actions de professionnalisation, peuvent faire l’objet d’un reversement aux centres de formation d’apprentis accueillant des jeunes sous contrat d’apprentissage avec une entreprise du secteur du courtage d’assurances et/ou de ré</w:t>
      </w:r>
      <w:r w:rsidR="00995946">
        <w:t xml:space="preserve">assurances. </w:t>
      </w:r>
    </w:p>
    <w:p w:rsidR="007C1007" w:rsidRDefault="007C1007" w:rsidP="007C1007">
      <w:pPr>
        <w:spacing w:after="0"/>
        <w:jc w:val="both"/>
      </w:pPr>
    </w:p>
    <w:p w:rsidR="00804505" w:rsidRPr="00804505" w:rsidRDefault="00995946" w:rsidP="007C1007">
      <w:pPr>
        <w:spacing w:after="0"/>
        <w:jc w:val="both"/>
        <w:rPr>
          <w:i/>
          <w:color w:val="00B0F0"/>
        </w:rPr>
      </w:pPr>
      <w:r w:rsidRPr="00D566F3">
        <w:lastRenderedPageBreak/>
        <w:t xml:space="preserve">Ce </w:t>
      </w:r>
      <w:r w:rsidR="00F0542E" w:rsidRPr="00D566F3">
        <w:t>reversement</w:t>
      </w:r>
      <w:r w:rsidRPr="00D566F3">
        <w:t xml:space="preserve"> ne peut excéder 10% des sommes collectées par AGEFOS-PME, dans le cadre précité, au titre des actions de professionnalisation, déduction faite des frais de gestion de l’OPCA.</w:t>
      </w:r>
    </w:p>
    <w:p w:rsidR="007C1007" w:rsidRPr="007C1007" w:rsidRDefault="007C1007" w:rsidP="007C1007">
      <w:pPr>
        <w:spacing w:after="0"/>
        <w:jc w:val="both"/>
        <w:rPr>
          <w:color w:val="FF0000"/>
        </w:rPr>
      </w:pPr>
    </w:p>
    <w:p w:rsidR="007C1007" w:rsidRDefault="007C1007" w:rsidP="007C1007">
      <w:pPr>
        <w:spacing w:after="0"/>
        <w:jc w:val="both"/>
      </w:pPr>
    </w:p>
    <w:p w:rsidR="00F0542E" w:rsidRDefault="007C1007" w:rsidP="007C1007">
      <w:pPr>
        <w:spacing w:after="0"/>
        <w:jc w:val="both"/>
        <w:rPr>
          <w:b/>
        </w:rPr>
      </w:pPr>
      <w:r>
        <w:rPr>
          <w:b/>
        </w:rPr>
        <w:t xml:space="preserve">Article </w:t>
      </w:r>
      <w:r w:rsidR="001D3C7E">
        <w:rPr>
          <w:b/>
        </w:rPr>
        <w:t>4</w:t>
      </w:r>
      <w:r w:rsidRPr="007C1007">
        <w:rPr>
          <w:b/>
        </w:rPr>
        <w:t xml:space="preserve"> -</w:t>
      </w:r>
      <w:r w:rsidR="00F0542E" w:rsidRPr="007C1007">
        <w:rPr>
          <w:b/>
        </w:rPr>
        <w:t xml:space="preserve"> Détermination des C</w:t>
      </w:r>
      <w:r w:rsidRPr="007C1007">
        <w:rPr>
          <w:b/>
        </w:rPr>
        <w:t xml:space="preserve">entre de </w:t>
      </w:r>
      <w:r w:rsidR="00F0542E" w:rsidRPr="007C1007">
        <w:rPr>
          <w:b/>
        </w:rPr>
        <w:t>F</w:t>
      </w:r>
      <w:r w:rsidRPr="007C1007">
        <w:rPr>
          <w:b/>
        </w:rPr>
        <w:t xml:space="preserve">ormation des </w:t>
      </w:r>
      <w:r w:rsidR="00F0542E" w:rsidRPr="007C1007">
        <w:rPr>
          <w:b/>
        </w:rPr>
        <w:t>A</w:t>
      </w:r>
      <w:r w:rsidRPr="007C1007">
        <w:rPr>
          <w:b/>
        </w:rPr>
        <w:t>pprentis</w:t>
      </w:r>
      <w:r w:rsidR="00F0542E" w:rsidRPr="007C1007">
        <w:rPr>
          <w:b/>
        </w:rPr>
        <w:t xml:space="preserve"> </w:t>
      </w:r>
      <w:r>
        <w:rPr>
          <w:b/>
        </w:rPr>
        <w:t xml:space="preserve">(C.F.A.) </w:t>
      </w:r>
      <w:r w:rsidR="00F0542E" w:rsidRPr="007C1007">
        <w:rPr>
          <w:b/>
        </w:rPr>
        <w:t xml:space="preserve">bénéficiaires et des dotations </w:t>
      </w:r>
    </w:p>
    <w:p w:rsidR="007C1007" w:rsidRPr="007C1007" w:rsidRDefault="007C1007" w:rsidP="007C1007">
      <w:pPr>
        <w:spacing w:after="0"/>
        <w:jc w:val="both"/>
        <w:rPr>
          <w:b/>
        </w:rPr>
      </w:pPr>
    </w:p>
    <w:p w:rsidR="007C1007" w:rsidRDefault="00F0542E" w:rsidP="007C1007">
      <w:pPr>
        <w:spacing w:after="0"/>
        <w:jc w:val="both"/>
      </w:pPr>
      <w:r>
        <w:t>Les demandes des centres de formation d’apprentis sont examinées ch</w:t>
      </w:r>
      <w:r w:rsidR="007C1007">
        <w:t xml:space="preserve">aque année </w:t>
      </w:r>
      <w:r w:rsidR="005F22CD">
        <w:t xml:space="preserve">par les membres de </w:t>
      </w:r>
      <w:r w:rsidR="007C1007">
        <w:t>la Section Paritaire P</w:t>
      </w:r>
      <w:r>
        <w:t>rofessionnelle (S</w:t>
      </w:r>
      <w:r w:rsidR="007C1007">
        <w:t>.</w:t>
      </w:r>
      <w:r>
        <w:t>P</w:t>
      </w:r>
      <w:r w:rsidR="007C1007">
        <w:t>.</w:t>
      </w:r>
      <w:r>
        <w:t>P</w:t>
      </w:r>
      <w:r w:rsidR="007C1007">
        <w:t>.</w:t>
      </w:r>
      <w:r>
        <w:t>) au sein</w:t>
      </w:r>
      <w:r w:rsidR="007C1007">
        <w:t xml:space="preserve"> d’AGEFOS-PME</w:t>
      </w:r>
      <w:r w:rsidR="005F22CD">
        <w:t xml:space="preserve"> et par</w:t>
      </w:r>
      <w:r w:rsidR="007C1007">
        <w:t xml:space="preserve"> la Commission P</w:t>
      </w:r>
      <w:r>
        <w:t xml:space="preserve">aritaire </w:t>
      </w:r>
      <w:r w:rsidR="007C1007">
        <w:t>N</w:t>
      </w:r>
      <w:r>
        <w:t>ationale pour l’</w:t>
      </w:r>
      <w:r w:rsidR="007C1007">
        <w:t>E</w:t>
      </w:r>
      <w:r>
        <w:t>mpl</w:t>
      </w:r>
      <w:r w:rsidR="007C1007">
        <w:t>oi et la F</w:t>
      </w:r>
      <w:r>
        <w:t>orma</w:t>
      </w:r>
      <w:r w:rsidR="007C1007">
        <w:t>tion P</w:t>
      </w:r>
      <w:r w:rsidR="002D5BF5">
        <w:t>rofessionnelle (C</w:t>
      </w:r>
      <w:r w:rsidR="007C1007">
        <w:t>.</w:t>
      </w:r>
      <w:r w:rsidR="002D5BF5">
        <w:t>P</w:t>
      </w:r>
      <w:r w:rsidR="007C1007">
        <w:t>.</w:t>
      </w:r>
      <w:r w:rsidR="002D5BF5">
        <w:t>N</w:t>
      </w:r>
      <w:r w:rsidR="007C1007">
        <w:t>.</w:t>
      </w:r>
      <w:r w:rsidR="002D5BF5">
        <w:t>E</w:t>
      </w:r>
      <w:r w:rsidR="007C1007">
        <w:t>.F.P.</w:t>
      </w:r>
      <w:r w:rsidR="002D5BF5">
        <w:t xml:space="preserve">) </w:t>
      </w:r>
      <w:r w:rsidR="005F22CD">
        <w:t xml:space="preserve">de la branche du courtage d’assurances et/ou de réassurances </w:t>
      </w:r>
      <w:r>
        <w:t xml:space="preserve">qui se réunissent avant le 30 juin. </w:t>
      </w:r>
    </w:p>
    <w:p w:rsidR="005F22CD" w:rsidRDefault="005F22CD" w:rsidP="007C1007">
      <w:pPr>
        <w:spacing w:after="0"/>
        <w:jc w:val="both"/>
      </w:pPr>
    </w:p>
    <w:p w:rsidR="005F22CD" w:rsidRDefault="005F22CD" w:rsidP="007C1007">
      <w:pPr>
        <w:spacing w:after="0"/>
        <w:jc w:val="both"/>
      </w:pPr>
      <w:r>
        <w:t>A l’issue de cet examen, la C.P.N.E.F.P. formule une proposition d’affectation des fonds entre les différents C.F.A. à la Commission Paritaire Permanente de Négociation et d’Interprétation (C.P.P.N.I.).</w:t>
      </w:r>
    </w:p>
    <w:p w:rsidR="007C1007" w:rsidRDefault="007C1007" w:rsidP="007C1007">
      <w:pPr>
        <w:spacing w:after="0"/>
        <w:jc w:val="both"/>
      </w:pPr>
    </w:p>
    <w:p w:rsidR="00F0542E" w:rsidRDefault="00F0542E" w:rsidP="007C1007">
      <w:pPr>
        <w:spacing w:after="0"/>
        <w:jc w:val="both"/>
      </w:pPr>
      <w:r>
        <w:t xml:space="preserve">L’affectation des sommes attribuées dans ce cadre fait l’objet d’un accord distinct du présent accord. </w:t>
      </w:r>
    </w:p>
    <w:p w:rsidR="007C1007" w:rsidRDefault="007C1007" w:rsidP="007C1007">
      <w:pPr>
        <w:spacing w:after="0"/>
        <w:jc w:val="both"/>
      </w:pPr>
    </w:p>
    <w:p w:rsidR="00F0542E" w:rsidRDefault="00F0542E" w:rsidP="007C1007">
      <w:pPr>
        <w:spacing w:after="0"/>
        <w:jc w:val="both"/>
      </w:pPr>
      <w:r>
        <w:t xml:space="preserve">Cet accord annuel détermine : </w:t>
      </w:r>
    </w:p>
    <w:p w:rsidR="00F0542E" w:rsidRDefault="007C1007" w:rsidP="007C1007">
      <w:pPr>
        <w:pStyle w:val="Paragraphedeliste"/>
        <w:numPr>
          <w:ilvl w:val="0"/>
          <w:numId w:val="5"/>
        </w:numPr>
        <w:spacing w:after="0"/>
        <w:jc w:val="both"/>
      </w:pPr>
      <w:r>
        <w:t>l</w:t>
      </w:r>
      <w:r w:rsidR="00F0542E">
        <w:t>a liste des centres de formations d’apprentis bénéficiaires du reversement. Il devra s’agir de C</w:t>
      </w:r>
      <w:r>
        <w:t>.</w:t>
      </w:r>
      <w:r w:rsidR="00F0542E">
        <w:t>F</w:t>
      </w:r>
      <w:r>
        <w:t>.</w:t>
      </w:r>
      <w:r w:rsidR="00F0542E">
        <w:t>A</w:t>
      </w:r>
      <w:r>
        <w:t>.</w:t>
      </w:r>
      <w:r w:rsidR="00F0542E">
        <w:t xml:space="preserve"> accueillant des jeunes sous contrat d’apprentissage dans le secteur du courtage d’assurances et/ou de réassurances, </w:t>
      </w:r>
    </w:p>
    <w:p w:rsidR="002D5BF5" w:rsidRDefault="002D5BF5" w:rsidP="007C1007">
      <w:pPr>
        <w:pStyle w:val="Paragraphedeliste"/>
        <w:spacing w:after="0"/>
        <w:ind w:left="1080"/>
        <w:jc w:val="both"/>
      </w:pPr>
    </w:p>
    <w:p w:rsidR="00F0542E" w:rsidRDefault="005F22CD" w:rsidP="007C1007">
      <w:pPr>
        <w:pStyle w:val="Paragraphedeliste"/>
        <w:numPr>
          <w:ilvl w:val="0"/>
          <w:numId w:val="5"/>
        </w:numPr>
        <w:spacing w:after="0"/>
        <w:jc w:val="both"/>
      </w:pPr>
      <w:r>
        <w:t>l</w:t>
      </w:r>
      <w:r w:rsidR="00F0542E">
        <w:t xml:space="preserve">e montant attribué à chacun d’eux. </w:t>
      </w:r>
    </w:p>
    <w:p w:rsidR="007C1007" w:rsidRDefault="007C1007" w:rsidP="007C1007">
      <w:pPr>
        <w:pStyle w:val="Paragraphedeliste"/>
      </w:pPr>
    </w:p>
    <w:p w:rsidR="00F0542E" w:rsidRDefault="00F0542E" w:rsidP="007C1007">
      <w:pPr>
        <w:spacing w:after="0"/>
        <w:jc w:val="both"/>
        <w:rPr>
          <w:b/>
        </w:rPr>
      </w:pPr>
      <w:r w:rsidRPr="007C1007">
        <w:rPr>
          <w:b/>
        </w:rPr>
        <w:t>A</w:t>
      </w:r>
      <w:r w:rsidR="007C1007" w:rsidRPr="007C1007">
        <w:rPr>
          <w:b/>
        </w:rPr>
        <w:t xml:space="preserve">rticle </w:t>
      </w:r>
      <w:r w:rsidR="001D3C7E">
        <w:rPr>
          <w:b/>
        </w:rPr>
        <w:t>5</w:t>
      </w:r>
      <w:r w:rsidR="007C1007" w:rsidRPr="007C1007">
        <w:rPr>
          <w:b/>
        </w:rPr>
        <w:t> -</w:t>
      </w:r>
      <w:r w:rsidRPr="007C1007">
        <w:rPr>
          <w:b/>
        </w:rPr>
        <w:t xml:space="preserve"> Modalités du reversement </w:t>
      </w:r>
    </w:p>
    <w:p w:rsidR="007C1007" w:rsidRPr="007C1007" w:rsidRDefault="007C1007" w:rsidP="007C1007">
      <w:pPr>
        <w:spacing w:after="0"/>
        <w:jc w:val="both"/>
        <w:rPr>
          <w:b/>
        </w:rPr>
      </w:pPr>
    </w:p>
    <w:p w:rsidR="00F0542E" w:rsidRDefault="00F0542E" w:rsidP="007C1007">
      <w:pPr>
        <w:spacing w:after="0"/>
        <w:jc w:val="both"/>
      </w:pPr>
      <w:r>
        <w:t xml:space="preserve">Pour bénéficier du reversement prévu par le présent accord, les centres de formations d’apprentis entrant dans le champ défini ci-dessus devront transmettre </w:t>
      </w:r>
      <w:r w:rsidR="00BB30D2">
        <w:t xml:space="preserve"> au secrétariat de la C.P.N.E.F.P.</w:t>
      </w:r>
      <w:r>
        <w:t>, avant le 1</w:t>
      </w:r>
      <w:r w:rsidRPr="00F0542E">
        <w:rPr>
          <w:vertAlign w:val="superscript"/>
        </w:rPr>
        <w:t>er</w:t>
      </w:r>
      <w:r>
        <w:t xml:space="preserve"> mars de chaque année, une demande motivée de financement de leurs frais de fonctionnement. </w:t>
      </w:r>
    </w:p>
    <w:p w:rsidR="00983370" w:rsidRDefault="00983370" w:rsidP="007C1007">
      <w:pPr>
        <w:spacing w:after="0"/>
        <w:jc w:val="both"/>
      </w:pPr>
    </w:p>
    <w:p w:rsidR="00F0542E" w:rsidRDefault="00F0542E" w:rsidP="007C1007">
      <w:pPr>
        <w:spacing w:after="0"/>
        <w:jc w:val="both"/>
      </w:pPr>
      <w:r>
        <w:t>Les sommes versées aux C</w:t>
      </w:r>
      <w:r w:rsidR="00983370">
        <w:t>.</w:t>
      </w:r>
      <w:r>
        <w:t>F</w:t>
      </w:r>
      <w:r w:rsidR="00983370">
        <w:t>.</w:t>
      </w:r>
      <w:r>
        <w:t>A</w:t>
      </w:r>
      <w:r w:rsidR="00983370">
        <w:t>.</w:t>
      </w:r>
      <w:r>
        <w:t xml:space="preserve"> dans ce cadre doivent être affectées exclusivement à la prise en charge de frais de fonctionnement afférents aux formations accueillant des apprentis du secteur du courtage d’assurance</w:t>
      </w:r>
      <w:r w:rsidR="00983370">
        <w:t>s</w:t>
      </w:r>
      <w:r>
        <w:t xml:space="preserve"> et/ou de réassurances, et qui ont fait l’objet d’une demande de financement. </w:t>
      </w:r>
    </w:p>
    <w:p w:rsidR="00983370" w:rsidRDefault="00983370" w:rsidP="007C1007">
      <w:pPr>
        <w:spacing w:after="0"/>
        <w:jc w:val="both"/>
      </w:pPr>
    </w:p>
    <w:p w:rsidR="00F0542E" w:rsidRDefault="00F0542E" w:rsidP="00073714">
      <w:pPr>
        <w:jc w:val="both"/>
      </w:pPr>
      <w:r>
        <w:t>Les demandes de financement des C</w:t>
      </w:r>
      <w:r w:rsidR="00983370">
        <w:t>.</w:t>
      </w:r>
      <w:r>
        <w:t>F</w:t>
      </w:r>
      <w:r w:rsidR="00983370">
        <w:t>.</w:t>
      </w:r>
      <w:r>
        <w:t>A</w:t>
      </w:r>
      <w:r w:rsidR="00983370">
        <w:t>.</w:t>
      </w:r>
      <w:r>
        <w:t xml:space="preserve"> sont examinées en prenant en compte, notamment, les critères et éléments suivants : </w:t>
      </w:r>
    </w:p>
    <w:p w:rsidR="00F0542E" w:rsidRDefault="00F0542E" w:rsidP="00073714">
      <w:pPr>
        <w:pStyle w:val="Paragraphedeliste"/>
        <w:numPr>
          <w:ilvl w:val="0"/>
          <w:numId w:val="6"/>
        </w:numPr>
        <w:jc w:val="both"/>
      </w:pPr>
      <w:r>
        <w:t>Coûts affichés par le C</w:t>
      </w:r>
      <w:r w:rsidR="00983370">
        <w:t>.</w:t>
      </w:r>
      <w:r>
        <w:t>F</w:t>
      </w:r>
      <w:r w:rsidR="00983370">
        <w:t>.</w:t>
      </w:r>
      <w:r>
        <w:t>A</w:t>
      </w:r>
      <w:r w:rsidR="00983370">
        <w:t>.</w:t>
      </w:r>
      <w:r>
        <w:t xml:space="preserve"> ou la section accueillant les apprentis du secteur du courtage d’assurance</w:t>
      </w:r>
      <w:r w:rsidR="00983370">
        <w:t>s</w:t>
      </w:r>
      <w:r>
        <w:t xml:space="preserve">, </w:t>
      </w:r>
    </w:p>
    <w:p w:rsidR="00F0542E" w:rsidRDefault="00F0542E" w:rsidP="00073714">
      <w:pPr>
        <w:pStyle w:val="Paragraphedeliste"/>
        <w:numPr>
          <w:ilvl w:val="0"/>
          <w:numId w:val="6"/>
        </w:numPr>
        <w:jc w:val="both"/>
      </w:pPr>
      <w:r>
        <w:t>Part de financement reçue par le C</w:t>
      </w:r>
      <w:r w:rsidR="00E81249">
        <w:t>.</w:t>
      </w:r>
      <w:r>
        <w:t>F</w:t>
      </w:r>
      <w:r w:rsidR="00E81249">
        <w:t>.</w:t>
      </w:r>
      <w:r>
        <w:t>A</w:t>
      </w:r>
      <w:r w:rsidR="00E81249">
        <w:t>.</w:t>
      </w:r>
      <w:r>
        <w:t xml:space="preserve"> au titre de la subvention </w:t>
      </w:r>
      <w:r w:rsidR="00E81249">
        <w:t>régionale</w:t>
      </w:r>
      <w:r>
        <w:t xml:space="preserve">, </w:t>
      </w:r>
    </w:p>
    <w:p w:rsidR="00F0542E" w:rsidRDefault="00F0542E" w:rsidP="00073714">
      <w:pPr>
        <w:pStyle w:val="Paragraphedeliste"/>
        <w:numPr>
          <w:ilvl w:val="0"/>
          <w:numId w:val="6"/>
        </w:numPr>
        <w:jc w:val="both"/>
      </w:pPr>
      <w:r>
        <w:t>Part de financement attendue par le C</w:t>
      </w:r>
      <w:r w:rsidR="00E81249">
        <w:t>.</w:t>
      </w:r>
      <w:r>
        <w:t>F</w:t>
      </w:r>
      <w:r w:rsidR="00E81249">
        <w:t>.</w:t>
      </w:r>
      <w:r>
        <w:t>A</w:t>
      </w:r>
      <w:r w:rsidR="00E81249">
        <w:t>.</w:t>
      </w:r>
      <w:r>
        <w:t xml:space="preserve"> au titre de la taxe d’apprentissage ; analyse du financement attendu et réellement perçu </w:t>
      </w:r>
      <w:r w:rsidR="00E81249">
        <w:t>à ce titre au cours de l’année N</w:t>
      </w:r>
      <w:r>
        <w:t>-1,</w:t>
      </w:r>
    </w:p>
    <w:p w:rsidR="00F0542E" w:rsidRDefault="00F0542E" w:rsidP="00073714">
      <w:pPr>
        <w:pStyle w:val="Paragraphedeliste"/>
        <w:numPr>
          <w:ilvl w:val="0"/>
          <w:numId w:val="6"/>
        </w:numPr>
        <w:jc w:val="both"/>
      </w:pPr>
      <w:r>
        <w:t xml:space="preserve">Localisation du </w:t>
      </w:r>
      <w:r w:rsidR="00E81249">
        <w:t>C.</w:t>
      </w:r>
      <w:r>
        <w:t>F</w:t>
      </w:r>
      <w:r w:rsidR="00E81249">
        <w:t>.</w:t>
      </w:r>
      <w:r>
        <w:t>A</w:t>
      </w:r>
      <w:r w:rsidR="00E81249">
        <w:t>.</w:t>
      </w:r>
      <w:r>
        <w:t xml:space="preserve"> ; </w:t>
      </w:r>
    </w:p>
    <w:p w:rsidR="00F0542E" w:rsidRDefault="00F0542E" w:rsidP="00073714">
      <w:pPr>
        <w:pStyle w:val="Paragraphedeliste"/>
        <w:numPr>
          <w:ilvl w:val="0"/>
          <w:numId w:val="6"/>
        </w:numPr>
        <w:jc w:val="both"/>
      </w:pPr>
      <w:r>
        <w:t>Taux de réussite aux examens,</w:t>
      </w:r>
    </w:p>
    <w:p w:rsidR="00F0542E" w:rsidRDefault="00F0542E" w:rsidP="00073714">
      <w:pPr>
        <w:pStyle w:val="Paragraphedeliste"/>
        <w:numPr>
          <w:ilvl w:val="0"/>
          <w:numId w:val="6"/>
        </w:numPr>
        <w:jc w:val="both"/>
      </w:pPr>
      <w:r>
        <w:t>Devenir des apprentis,</w:t>
      </w:r>
    </w:p>
    <w:p w:rsidR="00F0542E" w:rsidRDefault="00F0542E" w:rsidP="00073714">
      <w:pPr>
        <w:pStyle w:val="Paragraphedeliste"/>
        <w:numPr>
          <w:ilvl w:val="0"/>
          <w:numId w:val="6"/>
        </w:numPr>
        <w:jc w:val="both"/>
      </w:pPr>
      <w:r>
        <w:lastRenderedPageBreak/>
        <w:t xml:space="preserve">Liens avec le monde professionnel du secteur du courtage d’assurances, </w:t>
      </w:r>
    </w:p>
    <w:p w:rsidR="00E81249" w:rsidRDefault="00F0542E" w:rsidP="00421F44">
      <w:pPr>
        <w:pStyle w:val="Paragraphedeliste"/>
        <w:numPr>
          <w:ilvl w:val="0"/>
          <w:numId w:val="6"/>
        </w:numPr>
        <w:jc w:val="both"/>
      </w:pPr>
      <w:r>
        <w:t xml:space="preserve">Mesures d’accompagnement mises en œuvre. </w:t>
      </w:r>
    </w:p>
    <w:p w:rsidR="00FD35C5" w:rsidRDefault="00FD35C5" w:rsidP="00FD35C5">
      <w:pPr>
        <w:pStyle w:val="Paragraphedeliste"/>
        <w:jc w:val="both"/>
      </w:pPr>
    </w:p>
    <w:p w:rsidR="00F0542E" w:rsidRDefault="00E81249" w:rsidP="00E81249">
      <w:pPr>
        <w:spacing w:after="0"/>
        <w:jc w:val="both"/>
        <w:rPr>
          <w:b/>
        </w:rPr>
      </w:pPr>
      <w:r w:rsidRPr="00E81249">
        <w:rPr>
          <w:b/>
        </w:rPr>
        <w:t xml:space="preserve">Article </w:t>
      </w:r>
      <w:r w:rsidR="001D3C7E">
        <w:rPr>
          <w:b/>
        </w:rPr>
        <w:t>6</w:t>
      </w:r>
      <w:r w:rsidRPr="00E81249">
        <w:rPr>
          <w:b/>
        </w:rPr>
        <w:t> -</w:t>
      </w:r>
      <w:r w:rsidR="00F0542E" w:rsidRPr="00E81249">
        <w:rPr>
          <w:b/>
        </w:rPr>
        <w:t xml:space="preserve"> Contrôle de l’utilisation des fonds </w:t>
      </w:r>
    </w:p>
    <w:p w:rsidR="00E81249" w:rsidRPr="00E81249" w:rsidRDefault="00E81249" w:rsidP="00E81249">
      <w:pPr>
        <w:spacing w:after="0"/>
        <w:jc w:val="both"/>
        <w:rPr>
          <w:b/>
        </w:rPr>
      </w:pPr>
    </w:p>
    <w:p w:rsidR="00F0542E" w:rsidRPr="00470643" w:rsidRDefault="00073714" w:rsidP="00E81249">
      <w:pPr>
        <w:spacing w:after="0"/>
        <w:jc w:val="both"/>
      </w:pPr>
      <w:r w:rsidRPr="00470643">
        <w:t xml:space="preserve">Les </w:t>
      </w:r>
      <w:r w:rsidR="00E81249" w:rsidRPr="00470643">
        <w:t>C.F.</w:t>
      </w:r>
      <w:r w:rsidRPr="00470643">
        <w:t>A</w:t>
      </w:r>
      <w:r w:rsidR="00E81249" w:rsidRPr="00470643">
        <w:t>.</w:t>
      </w:r>
      <w:r w:rsidRPr="00470643">
        <w:t xml:space="preserve"> qui ont reçu des fonds d’AGEFOS-PME doivent apporter la preuve qu’ils les ont utilisés conformément aux conditions fixées par les dispositions légales et réglementaires en vigueur et par le présent accord. </w:t>
      </w:r>
      <w:r w:rsidR="00470643" w:rsidRPr="00470643">
        <w:t xml:space="preserve">A cet effet, ils adresseront </w:t>
      </w:r>
      <w:r w:rsidR="00470643">
        <w:t xml:space="preserve"> </w:t>
      </w:r>
      <w:r w:rsidR="00BB30D2">
        <w:t>au secrétariat de la C.P.N.E.F.P.</w:t>
      </w:r>
      <w:r w:rsidRPr="00470643">
        <w:t xml:space="preserve">, avant le </w:t>
      </w:r>
      <w:r w:rsidR="00470643" w:rsidRPr="00470643">
        <w:t>1</w:t>
      </w:r>
      <w:r w:rsidR="00470643" w:rsidRPr="00470643">
        <w:rPr>
          <w:vertAlign w:val="superscript"/>
        </w:rPr>
        <w:t>er</w:t>
      </w:r>
      <w:r w:rsidR="00470643" w:rsidRPr="00470643">
        <w:t xml:space="preserve"> mars</w:t>
      </w:r>
      <w:r w:rsidRPr="00470643">
        <w:t xml:space="preserve"> de chaque année, tous les documents nécessaires à ce contrôle. </w:t>
      </w:r>
    </w:p>
    <w:p w:rsidR="00E81249" w:rsidRPr="006D756A" w:rsidRDefault="00E81249" w:rsidP="00E81249">
      <w:pPr>
        <w:spacing w:after="0"/>
        <w:jc w:val="both"/>
        <w:rPr>
          <w:color w:val="00B0F0"/>
        </w:rPr>
      </w:pPr>
    </w:p>
    <w:p w:rsidR="00073714" w:rsidRPr="004A4158" w:rsidRDefault="00073714" w:rsidP="00E81249">
      <w:pPr>
        <w:spacing w:after="0"/>
        <w:jc w:val="both"/>
      </w:pPr>
      <w:r w:rsidRPr="004A4158">
        <w:t xml:space="preserve">Conformément aux dispositions de l’article R. 6332-81 du code du travail, les parties signataires du présent accord mandatent AGEFOS-PME, pour s’assurer, sous le contrôle de son commissaire aux comptes, de la conformité des versements. </w:t>
      </w:r>
    </w:p>
    <w:p w:rsidR="00E81249" w:rsidRDefault="00E81249" w:rsidP="00E81249">
      <w:pPr>
        <w:spacing w:after="0"/>
        <w:jc w:val="both"/>
      </w:pPr>
    </w:p>
    <w:p w:rsidR="001D3C7E" w:rsidRDefault="001D3C7E" w:rsidP="00E81249">
      <w:pPr>
        <w:spacing w:after="0"/>
        <w:jc w:val="both"/>
      </w:pPr>
    </w:p>
    <w:p w:rsidR="00CE446D" w:rsidRDefault="00110C14" w:rsidP="00E81249">
      <w:pPr>
        <w:spacing w:after="0"/>
        <w:jc w:val="both"/>
        <w:rPr>
          <w:b/>
        </w:rPr>
      </w:pPr>
      <w:r>
        <w:rPr>
          <w:b/>
        </w:rPr>
        <w:t xml:space="preserve">Article </w:t>
      </w:r>
      <w:r w:rsidR="001D3C7E">
        <w:rPr>
          <w:b/>
        </w:rPr>
        <w:t>7</w:t>
      </w:r>
      <w:r w:rsidR="00A309FE">
        <w:rPr>
          <w:b/>
        </w:rPr>
        <w:t>- Suivi de l’accord</w:t>
      </w:r>
    </w:p>
    <w:p w:rsidR="00A309FE" w:rsidRDefault="00A309FE" w:rsidP="00E81249">
      <w:pPr>
        <w:spacing w:after="0"/>
        <w:jc w:val="both"/>
        <w:rPr>
          <w:b/>
        </w:rPr>
      </w:pPr>
    </w:p>
    <w:p w:rsidR="00CE446D" w:rsidRDefault="00D52054" w:rsidP="002602DB">
      <w:pPr>
        <w:spacing w:after="0"/>
        <w:jc w:val="both"/>
      </w:pPr>
      <w:r>
        <w:t>Chaque année, à</w:t>
      </w:r>
      <w:r w:rsidRPr="00D52054">
        <w:t xml:space="preserve"> l’occasion </w:t>
      </w:r>
      <w:r>
        <w:t>de l’affectation des fonds entre les différents C.F.A., les partenaires sociaux veilleront au respect de la procédure et des principes déterminés dans le cadre du pré</w:t>
      </w:r>
      <w:r w:rsidR="00264525">
        <w:t xml:space="preserve">sent accord et </w:t>
      </w:r>
      <w:r>
        <w:t>de l’application des critères définis à l’article 4 ci-avant</w:t>
      </w:r>
      <w:r w:rsidR="00264525">
        <w:t>.</w:t>
      </w:r>
    </w:p>
    <w:p w:rsidR="007F6141" w:rsidRDefault="007F6141" w:rsidP="002602DB">
      <w:pPr>
        <w:spacing w:after="0"/>
        <w:jc w:val="both"/>
      </w:pPr>
    </w:p>
    <w:p w:rsidR="007F6141" w:rsidRDefault="00264525" w:rsidP="00E81249">
      <w:pPr>
        <w:spacing w:after="0"/>
        <w:jc w:val="both"/>
      </w:pPr>
      <w:r w:rsidRPr="00264525">
        <w:t>Ils veilleront également à ce que</w:t>
      </w:r>
      <w:r>
        <w:t xml:space="preserve"> l’affectation annuelle s’opère dans</w:t>
      </w:r>
      <w:r w:rsidR="007F6141">
        <w:t xml:space="preserve"> le respect des priorités de la</w:t>
      </w:r>
    </w:p>
    <w:p w:rsidR="00CE446D" w:rsidRDefault="00264525" w:rsidP="00E81249">
      <w:pPr>
        <w:spacing w:after="0"/>
        <w:jc w:val="both"/>
      </w:pPr>
      <w:r>
        <w:t>branche professionnelle en matière d’apprentissage.</w:t>
      </w:r>
    </w:p>
    <w:p w:rsidR="007F6141" w:rsidRDefault="007F6141" w:rsidP="00E81249">
      <w:pPr>
        <w:spacing w:after="0"/>
        <w:jc w:val="both"/>
      </w:pPr>
    </w:p>
    <w:p w:rsidR="007F6141" w:rsidRDefault="007F6141" w:rsidP="00E81249">
      <w:pPr>
        <w:spacing w:after="0"/>
        <w:jc w:val="both"/>
        <w:rPr>
          <w:b/>
        </w:rPr>
      </w:pPr>
    </w:p>
    <w:p w:rsidR="00073714" w:rsidRDefault="00CE446D" w:rsidP="00E81249">
      <w:pPr>
        <w:spacing w:after="0"/>
        <w:jc w:val="both"/>
        <w:rPr>
          <w:b/>
        </w:rPr>
      </w:pPr>
      <w:r>
        <w:rPr>
          <w:b/>
        </w:rPr>
        <w:t>Article</w:t>
      </w:r>
      <w:r w:rsidR="001D3C7E">
        <w:rPr>
          <w:b/>
        </w:rPr>
        <w:t xml:space="preserve"> 8</w:t>
      </w:r>
      <w:r w:rsidR="00E81249">
        <w:rPr>
          <w:b/>
        </w:rPr>
        <w:t> -</w:t>
      </w:r>
      <w:r w:rsidR="00073714" w:rsidRPr="00E81249">
        <w:rPr>
          <w:b/>
        </w:rPr>
        <w:t xml:space="preserve"> Durée de l’accord</w:t>
      </w:r>
    </w:p>
    <w:p w:rsidR="00E81249" w:rsidRPr="00E81249" w:rsidRDefault="00E81249" w:rsidP="00E81249">
      <w:pPr>
        <w:spacing w:after="0"/>
        <w:jc w:val="both"/>
        <w:rPr>
          <w:b/>
        </w:rPr>
      </w:pPr>
    </w:p>
    <w:p w:rsidR="00073714" w:rsidRDefault="00073714" w:rsidP="00E81249">
      <w:pPr>
        <w:spacing w:after="0"/>
        <w:jc w:val="both"/>
      </w:pPr>
      <w:r>
        <w:t xml:space="preserve">Le présent accord entre en vigueur à la date de sa signature. </w:t>
      </w:r>
    </w:p>
    <w:p w:rsidR="00E81249" w:rsidRDefault="00E81249" w:rsidP="00E81249">
      <w:pPr>
        <w:spacing w:after="0"/>
        <w:jc w:val="both"/>
      </w:pPr>
    </w:p>
    <w:p w:rsidR="00BB30D2" w:rsidRDefault="00073714" w:rsidP="00E81249">
      <w:pPr>
        <w:spacing w:after="0"/>
        <w:jc w:val="both"/>
      </w:pPr>
      <w:r>
        <w:t xml:space="preserve">Il est conclu pour une durée de trois ans à dater de sa signature. </w:t>
      </w:r>
      <w:r w:rsidR="00BB30D2">
        <w:t>Cependant, il pourra être révisé avant son terme pour tenir compte, le cas échéant, des modifications apportées par la réforme de l’apprentissage.</w:t>
      </w:r>
    </w:p>
    <w:p w:rsidR="00E81249" w:rsidRDefault="00E81249" w:rsidP="00E81249">
      <w:pPr>
        <w:spacing w:after="0"/>
        <w:jc w:val="both"/>
      </w:pPr>
    </w:p>
    <w:p w:rsidR="00073714" w:rsidRDefault="00073714" w:rsidP="00E81249">
      <w:pPr>
        <w:spacing w:after="0"/>
        <w:jc w:val="both"/>
      </w:pPr>
      <w:r>
        <w:t xml:space="preserve">Il fera l’objet des formalités de dépôt prévues par la loi. </w:t>
      </w:r>
    </w:p>
    <w:p w:rsidR="00E81249" w:rsidRDefault="00E81249" w:rsidP="00E81249">
      <w:pPr>
        <w:spacing w:after="0"/>
        <w:jc w:val="both"/>
      </w:pPr>
    </w:p>
    <w:p w:rsidR="00073714" w:rsidRDefault="00073714" w:rsidP="00073714">
      <w:pPr>
        <w:jc w:val="right"/>
      </w:pPr>
      <w:r>
        <w:t xml:space="preserve">Fait à Paris </w:t>
      </w:r>
      <w:r w:rsidR="007F6141">
        <w:t>le 28 juin 2018</w:t>
      </w:r>
    </w:p>
    <w:p w:rsidR="00E81249" w:rsidRDefault="00E81249" w:rsidP="00073714">
      <w:pPr>
        <w:ind w:left="6372"/>
        <w:jc w:val="center"/>
      </w:pPr>
    </w:p>
    <w:p w:rsidR="00073714" w:rsidRDefault="00073714" w:rsidP="00073714">
      <w:pPr>
        <w:ind w:left="6372"/>
        <w:jc w:val="center"/>
      </w:pPr>
      <w:r>
        <w:t xml:space="preserve">En </w:t>
      </w:r>
      <w:r w:rsidR="004B6956">
        <w:t xml:space="preserve">dix </w:t>
      </w:r>
      <w:r>
        <w:t>exemplaires</w:t>
      </w:r>
    </w:p>
    <w:p w:rsidR="0022446B" w:rsidRDefault="0022446B" w:rsidP="00E81249">
      <w:pPr>
        <w:spacing w:after="0"/>
        <w:jc w:val="both"/>
      </w:pPr>
    </w:p>
    <w:p w:rsidR="007F6141" w:rsidRDefault="007F6141" w:rsidP="00E81249">
      <w:pPr>
        <w:spacing w:after="0"/>
        <w:jc w:val="both"/>
      </w:pPr>
      <w:bookmarkStart w:id="0" w:name="_GoBack"/>
      <w:bookmarkEnd w:id="0"/>
    </w:p>
    <w:p w:rsidR="007F6141" w:rsidRDefault="007F6141" w:rsidP="00E81249">
      <w:pPr>
        <w:spacing w:after="0"/>
        <w:jc w:val="both"/>
      </w:pPr>
    </w:p>
    <w:p w:rsidR="007F6141" w:rsidRDefault="007F6141" w:rsidP="00E81249">
      <w:pPr>
        <w:spacing w:after="0"/>
        <w:jc w:val="both"/>
      </w:pPr>
    </w:p>
    <w:p w:rsidR="00073714" w:rsidRDefault="00FD35C5" w:rsidP="00E81249">
      <w:pPr>
        <w:spacing w:after="0"/>
        <w:jc w:val="both"/>
      </w:pPr>
      <w:r>
        <w:t>P</w:t>
      </w:r>
      <w:r w:rsidR="00073714">
        <w:t>our la Chambre Syndicale des Courtiers d’Assurances (C</w:t>
      </w:r>
      <w:r w:rsidR="00E81249">
        <w:t>.</w:t>
      </w:r>
      <w:r w:rsidR="00073714">
        <w:t>S</w:t>
      </w:r>
      <w:r w:rsidR="00E81249">
        <w:t>.</w:t>
      </w:r>
      <w:r w:rsidR="00073714">
        <w:t>C</w:t>
      </w:r>
      <w:r w:rsidR="00E81249">
        <w:t>.</w:t>
      </w:r>
      <w:r w:rsidR="00073714">
        <w:t>A</w:t>
      </w:r>
      <w:r w:rsidR="00E81249">
        <w:t>.</w:t>
      </w:r>
      <w:r w:rsidR="00073714">
        <w:t>),</w:t>
      </w:r>
    </w:p>
    <w:p w:rsidR="00073714" w:rsidRDefault="00E81249" w:rsidP="00E81249">
      <w:pPr>
        <w:spacing w:after="0"/>
        <w:jc w:val="both"/>
      </w:pPr>
      <w:r>
        <w:t>10</w:t>
      </w:r>
      <w:r w:rsidR="00073714">
        <w:t xml:space="preserve">, rue </w:t>
      </w:r>
      <w:r>
        <w:t>Auber</w:t>
      </w:r>
      <w:r w:rsidR="00073714">
        <w:t>, 75009 Paris,</w:t>
      </w:r>
    </w:p>
    <w:p w:rsidR="00073714" w:rsidRDefault="00073714" w:rsidP="00E81249">
      <w:pPr>
        <w:spacing w:after="0"/>
        <w:jc w:val="both"/>
      </w:pPr>
    </w:p>
    <w:p w:rsidR="00073714" w:rsidRDefault="00073714" w:rsidP="00073714">
      <w:pPr>
        <w:jc w:val="both"/>
      </w:pPr>
    </w:p>
    <w:p w:rsidR="006E4639" w:rsidRDefault="006E4639" w:rsidP="00073714">
      <w:pPr>
        <w:jc w:val="both"/>
      </w:pPr>
    </w:p>
    <w:p w:rsidR="006E4639" w:rsidRDefault="006E4639" w:rsidP="00073714">
      <w:pPr>
        <w:jc w:val="both"/>
      </w:pPr>
    </w:p>
    <w:p w:rsidR="00073714" w:rsidRDefault="00073714" w:rsidP="00073714">
      <w:pPr>
        <w:jc w:val="both"/>
      </w:pPr>
    </w:p>
    <w:p w:rsidR="00D0460D" w:rsidRDefault="00D0460D" w:rsidP="00073714">
      <w:pPr>
        <w:jc w:val="both"/>
      </w:pPr>
    </w:p>
    <w:p w:rsidR="00F03A4B" w:rsidRDefault="00F03A4B" w:rsidP="00F03A4B">
      <w:pPr>
        <w:spacing w:after="0"/>
        <w:jc w:val="both"/>
      </w:pPr>
      <w:r>
        <w:t>PLANETE COURTIER</w:t>
      </w:r>
    </w:p>
    <w:p w:rsidR="00F03A4B" w:rsidRPr="00F03A4B" w:rsidRDefault="00F03A4B" w:rsidP="00F03A4B">
      <w:pPr>
        <w:spacing w:after="0" w:line="240" w:lineRule="auto"/>
        <w:jc w:val="both"/>
        <w:rPr>
          <w:rFonts w:ascii="Calibri" w:eastAsia="Times New Roman" w:hAnsi="Calibri" w:cs="Calibri"/>
          <w:lang w:val="fr-CA" w:eastAsia="fr-FR"/>
        </w:rPr>
      </w:pPr>
      <w:r w:rsidRPr="00F03A4B">
        <w:rPr>
          <w:rFonts w:ascii="Calibri" w:eastAsia="Times New Roman" w:hAnsi="Calibri" w:cs="Calibri"/>
          <w:lang w:val="fr-CA" w:eastAsia="fr-FR"/>
        </w:rPr>
        <w:t>12-14, Rond-Point des Champs-Élysées - 75008 Paris</w:t>
      </w: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p>
    <w:p w:rsidR="00B92D93" w:rsidRDefault="00F03A4B" w:rsidP="00F03A4B">
      <w:pPr>
        <w:spacing w:after="0" w:line="240" w:lineRule="auto"/>
        <w:jc w:val="both"/>
        <w:rPr>
          <w:rFonts w:ascii="Calibri" w:eastAsia="Times New Roman" w:hAnsi="Calibri" w:cs="Calibri"/>
          <w:lang w:val="fr-CA" w:eastAsia="fr-FR"/>
        </w:rPr>
      </w:pPr>
      <w:r w:rsidRPr="00F03A4B">
        <w:rPr>
          <w:rFonts w:ascii="Calibri" w:eastAsia="Times New Roman" w:hAnsi="Calibri" w:cs="Calibri"/>
          <w:lang w:val="fr-CA" w:eastAsia="fr-FR"/>
        </w:rPr>
        <w:t>Pour la C</w:t>
      </w:r>
      <w:r w:rsidR="00610926">
        <w:rPr>
          <w:rFonts w:ascii="Calibri" w:eastAsia="Times New Roman" w:hAnsi="Calibri" w:cs="Calibri"/>
          <w:lang w:val="fr-CA" w:eastAsia="fr-FR"/>
        </w:rPr>
        <w:t>.</w:t>
      </w:r>
      <w:r w:rsidRPr="00F03A4B">
        <w:rPr>
          <w:rFonts w:ascii="Calibri" w:eastAsia="Times New Roman" w:hAnsi="Calibri" w:cs="Calibri"/>
          <w:lang w:val="fr-CA" w:eastAsia="fr-FR"/>
        </w:rPr>
        <w:t>F</w:t>
      </w:r>
      <w:r w:rsidR="00610926">
        <w:rPr>
          <w:rFonts w:ascii="Calibri" w:eastAsia="Times New Roman" w:hAnsi="Calibri" w:cs="Calibri"/>
          <w:lang w:val="fr-CA" w:eastAsia="fr-FR"/>
        </w:rPr>
        <w:t>.</w:t>
      </w:r>
      <w:r w:rsidRPr="00F03A4B">
        <w:rPr>
          <w:rFonts w:ascii="Calibri" w:eastAsia="Times New Roman" w:hAnsi="Calibri" w:cs="Calibri"/>
          <w:lang w:val="fr-CA" w:eastAsia="fr-FR"/>
        </w:rPr>
        <w:t>E</w:t>
      </w:r>
      <w:r w:rsidR="00610926">
        <w:rPr>
          <w:rFonts w:ascii="Calibri" w:eastAsia="Times New Roman" w:hAnsi="Calibri" w:cs="Calibri"/>
          <w:lang w:val="fr-CA" w:eastAsia="fr-FR"/>
        </w:rPr>
        <w:t>.</w:t>
      </w:r>
      <w:r w:rsidRPr="00F03A4B">
        <w:rPr>
          <w:rFonts w:ascii="Calibri" w:eastAsia="Times New Roman" w:hAnsi="Calibri" w:cs="Calibri"/>
          <w:lang w:val="fr-CA" w:eastAsia="fr-FR"/>
        </w:rPr>
        <w:t>-C</w:t>
      </w:r>
      <w:r w:rsidR="00610926">
        <w:rPr>
          <w:rFonts w:ascii="Calibri" w:eastAsia="Times New Roman" w:hAnsi="Calibri" w:cs="Calibri"/>
          <w:lang w:val="fr-CA" w:eastAsia="fr-FR"/>
        </w:rPr>
        <w:t>.</w:t>
      </w:r>
      <w:r w:rsidRPr="00F03A4B">
        <w:rPr>
          <w:rFonts w:ascii="Calibri" w:eastAsia="Times New Roman" w:hAnsi="Calibri" w:cs="Calibri"/>
          <w:lang w:val="fr-CA" w:eastAsia="fr-FR"/>
        </w:rPr>
        <w:t>G</w:t>
      </w:r>
      <w:r w:rsidR="00610926">
        <w:rPr>
          <w:rFonts w:ascii="Calibri" w:eastAsia="Times New Roman" w:hAnsi="Calibri" w:cs="Calibri"/>
          <w:lang w:val="fr-CA" w:eastAsia="fr-FR"/>
        </w:rPr>
        <w:t>.</w:t>
      </w:r>
      <w:r w:rsidRPr="00F03A4B">
        <w:rPr>
          <w:rFonts w:ascii="Calibri" w:eastAsia="Times New Roman" w:hAnsi="Calibri" w:cs="Calibri"/>
          <w:lang w:val="fr-CA" w:eastAsia="fr-FR"/>
        </w:rPr>
        <w:t>C</w:t>
      </w:r>
      <w:r w:rsidR="00610926">
        <w:rPr>
          <w:rFonts w:ascii="Calibri" w:eastAsia="Times New Roman" w:hAnsi="Calibri" w:cs="Calibri"/>
          <w:lang w:val="fr-CA" w:eastAsia="fr-FR"/>
        </w:rPr>
        <w:t>.</w:t>
      </w:r>
      <w:r w:rsidRPr="00F03A4B">
        <w:rPr>
          <w:rFonts w:ascii="Calibri" w:eastAsia="Times New Roman" w:hAnsi="Calibri" w:cs="Calibri"/>
          <w:lang w:val="fr-CA" w:eastAsia="fr-FR"/>
        </w:rPr>
        <w:t xml:space="preserve">, le Syndicat National de l’Encadrement du Courtage et des Agences d’Assurances, </w:t>
      </w:r>
    </w:p>
    <w:p w:rsidR="00F03A4B" w:rsidRPr="00F03A4B" w:rsidRDefault="00F03A4B" w:rsidP="00F03A4B">
      <w:pPr>
        <w:spacing w:after="0" w:line="240" w:lineRule="auto"/>
        <w:jc w:val="both"/>
        <w:rPr>
          <w:rFonts w:ascii="Calibri" w:eastAsia="Times New Roman" w:hAnsi="Calibri" w:cs="Calibri"/>
          <w:lang w:val="fr-CA" w:eastAsia="fr-FR"/>
        </w:rPr>
      </w:pPr>
      <w:r w:rsidRPr="00F03A4B">
        <w:rPr>
          <w:rFonts w:ascii="Calibri" w:eastAsia="Times New Roman" w:hAnsi="Calibri" w:cs="Calibri"/>
          <w:lang w:val="fr-CA" w:eastAsia="fr-FR"/>
        </w:rPr>
        <w:t>43, rue de Provence - 75009 Paris,</w:t>
      </w: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r w:rsidRPr="00F03A4B">
        <w:rPr>
          <w:rFonts w:ascii="Calibri" w:eastAsia="Times New Roman" w:hAnsi="Calibri" w:cs="Calibri"/>
          <w:lang w:val="fr-CA" w:eastAsia="fr-FR"/>
        </w:rPr>
        <w:t xml:space="preserve">Pour </w:t>
      </w:r>
      <w:smartTag w:uri="urn:schemas-microsoft-com:office:smarttags" w:element="PersonName">
        <w:smartTagPr>
          <w:attr w:name="ProductID" w:val="la F￩d￩ration"/>
        </w:smartTagPr>
        <w:r w:rsidRPr="00F03A4B">
          <w:rPr>
            <w:rFonts w:ascii="Calibri" w:eastAsia="Times New Roman" w:hAnsi="Calibri" w:cs="Calibri"/>
            <w:lang w:val="fr-CA" w:eastAsia="fr-FR"/>
          </w:rPr>
          <w:t>la Fédération</w:t>
        </w:r>
      </w:smartTag>
      <w:r w:rsidRPr="00F03A4B">
        <w:rPr>
          <w:rFonts w:ascii="Calibri" w:eastAsia="Times New Roman" w:hAnsi="Calibri" w:cs="Calibri"/>
          <w:lang w:val="fr-CA" w:eastAsia="fr-FR"/>
        </w:rPr>
        <w:t xml:space="preserve"> C.F.D.T. Banque et Assurances,</w:t>
      </w:r>
    </w:p>
    <w:p w:rsidR="00F03A4B" w:rsidRPr="00F03A4B" w:rsidRDefault="00F03A4B" w:rsidP="00F03A4B">
      <w:pPr>
        <w:spacing w:after="0" w:line="240" w:lineRule="auto"/>
        <w:jc w:val="both"/>
        <w:rPr>
          <w:rFonts w:ascii="Calibri" w:eastAsia="Times New Roman" w:hAnsi="Calibri" w:cs="Calibri"/>
          <w:lang w:val="fr-CA" w:eastAsia="fr-FR"/>
        </w:rPr>
      </w:pPr>
      <w:r w:rsidRPr="00F03A4B">
        <w:rPr>
          <w:rFonts w:ascii="Calibri" w:eastAsia="Times New Roman" w:hAnsi="Calibri" w:cs="Calibri"/>
          <w:lang w:val="fr-CA" w:eastAsia="fr-FR"/>
        </w:rPr>
        <w:t>47, avenue Simon Bolivar - 75950 Paris Cedex 19</w:t>
      </w: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p>
    <w:p w:rsidR="00F03A4B" w:rsidRDefault="00F03A4B" w:rsidP="00F03A4B">
      <w:pPr>
        <w:spacing w:after="0" w:line="240" w:lineRule="auto"/>
        <w:jc w:val="both"/>
        <w:rPr>
          <w:rFonts w:ascii="Calibri" w:eastAsia="Times New Roman" w:hAnsi="Calibri" w:cs="Calibri"/>
          <w:lang w:val="fr-CA" w:eastAsia="fr-FR"/>
        </w:rPr>
      </w:pPr>
    </w:p>
    <w:p w:rsidR="00D0460D" w:rsidRDefault="00D0460D" w:rsidP="00F03A4B">
      <w:pPr>
        <w:spacing w:after="0" w:line="240" w:lineRule="auto"/>
        <w:jc w:val="both"/>
        <w:rPr>
          <w:rFonts w:ascii="Calibri" w:eastAsia="Times New Roman" w:hAnsi="Calibri" w:cs="Calibri"/>
          <w:lang w:val="fr-CA" w:eastAsia="fr-FR"/>
        </w:rPr>
      </w:pPr>
    </w:p>
    <w:p w:rsidR="00D0460D" w:rsidRDefault="00D0460D" w:rsidP="00F03A4B">
      <w:pPr>
        <w:spacing w:after="0" w:line="240" w:lineRule="auto"/>
        <w:jc w:val="both"/>
        <w:rPr>
          <w:rFonts w:ascii="Calibri" w:eastAsia="Times New Roman" w:hAnsi="Calibri" w:cs="Calibri"/>
          <w:lang w:val="fr-CA" w:eastAsia="fr-FR"/>
        </w:rPr>
      </w:pPr>
    </w:p>
    <w:p w:rsidR="00D0460D" w:rsidRDefault="00D0460D" w:rsidP="00F03A4B">
      <w:pPr>
        <w:spacing w:after="0" w:line="240" w:lineRule="auto"/>
        <w:jc w:val="both"/>
        <w:rPr>
          <w:rFonts w:ascii="Calibri" w:eastAsia="Times New Roman" w:hAnsi="Calibri" w:cs="Calibri"/>
          <w:lang w:val="fr-CA" w:eastAsia="fr-FR"/>
        </w:rPr>
      </w:pPr>
    </w:p>
    <w:p w:rsidR="00D0460D" w:rsidRDefault="00D0460D" w:rsidP="00F03A4B">
      <w:pPr>
        <w:spacing w:after="0" w:line="240" w:lineRule="auto"/>
        <w:jc w:val="both"/>
        <w:rPr>
          <w:rFonts w:ascii="Calibri" w:eastAsia="Times New Roman" w:hAnsi="Calibri" w:cs="Calibri"/>
          <w:lang w:val="fr-CA" w:eastAsia="fr-FR"/>
        </w:rPr>
      </w:pPr>
    </w:p>
    <w:p w:rsidR="00D0460D" w:rsidRPr="00F03A4B" w:rsidRDefault="00D0460D"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r w:rsidRPr="00F03A4B">
        <w:rPr>
          <w:rFonts w:ascii="Calibri" w:eastAsia="Times New Roman" w:hAnsi="Calibri" w:cs="Calibri"/>
          <w:lang w:val="fr-CA" w:eastAsia="fr-FR"/>
        </w:rPr>
        <w:t xml:space="preserve">Pour le Syndicat National de l’Assurance et de l’Assistance </w:t>
      </w:r>
      <w:r w:rsidR="00610926">
        <w:rPr>
          <w:rFonts w:ascii="Calibri" w:eastAsia="Times New Roman" w:hAnsi="Calibri" w:cs="Calibri"/>
          <w:lang w:val="fr-CA" w:eastAsia="fr-FR"/>
        </w:rPr>
        <w:t>-</w:t>
      </w:r>
      <w:r w:rsidRPr="00F03A4B">
        <w:rPr>
          <w:rFonts w:ascii="Calibri" w:eastAsia="Times New Roman" w:hAnsi="Calibri" w:cs="Calibri"/>
          <w:lang w:val="fr-CA" w:eastAsia="fr-FR"/>
        </w:rPr>
        <w:t xml:space="preserve"> S</w:t>
      </w:r>
      <w:r w:rsidR="00610926">
        <w:rPr>
          <w:rFonts w:ascii="Calibri" w:eastAsia="Times New Roman" w:hAnsi="Calibri" w:cs="Calibri"/>
          <w:lang w:val="fr-CA" w:eastAsia="fr-FR"/>
        </w:rPr>
        <w:t>.</w:t>
      </w:r>
      <w:r w:rsidRPr="00F03A4B">
        <w:rPr>
          <w:rFonts w:ascii="Calibri" w:eastAsia="Times New Roman" w:hAnsi="Calibri" w:cs="Calibri"/>
          <w:lang w:val="fr-CA" w:eastAsia="fr-FR"/>
        </w:rPr>
        <w:t>N</w:t>
      </w:r>
      <w:r w:rsidR="00610926">
        <w:rPr>
          <w:rFonts w:ascii="Calibri" w:eastAsia="Times New Roman" w:hAnsi="Calibri" w:cs="Calibri"/>
          <w:lang w:val="fr-CA" w:eastAsia="fr-FR"/>
        </w:rPr>
        <w:t>.</w:t>
      </w:r>
      <w:r w:rsidRPr="00F03A4B">
        <w:rPr>
          <w:rFonts w:ascii="Calibri" w:eastAsia="Times New Roman" w:hAnsi="Calibri" w:cs="Calibri"/>
          <w:lang w:val="fr-CA" w:eastAsia="fr-FR"/>
        </w:rPr>
        <w:t>2</w:t>
      </w:r>
      <w:r w:rsidR="00610926">
        <w:rPr>
          <w:rFonts w:ascii="Calibri" w:eastAsia="Times New Roman" w:hAnsi="Calibri" w:cs="Calibri"/>
          <w:lang w:val="fr-CA" w:eastAsia="fr-FR"/>
        </w:rPr>
        <w:t>.</w:t>
      </w:r>
      <w:r w:rsidRPr="00F03A4B">
        <w:rPr>
          <w:rFonts w:ascii="Calibri" w:eastAsia="Times New Roman" w:hAnsi="Calibri" w:cs="Calibri"/>
          <w:lang w:val="fr-CA" w:eastAsia="fr-FR"/>
        </w:rPr>
        <w:t>A</w:t>
      </w:r>
      <w:r w:rsidR="00610926">
        <w:rPr>
          <w:rFonts w:ascii="Calibri" w:eastAsia="Times New Roman" w:hAnsi="Calibri" w:cs="Calibri"/>
          <w:lang w:val="fr-CA" w:eastAsia="fr-FR"/>
        </w:rPr>
        <w:t>.</w:t>
      </w:r>
      <w:r w:rsidRPr="00F03A4B">
        <w:rPr>
          <w:rFonts w:ascii="Calibri" w:eastAsia="Times New Roman" w:hAnsi="Calibri" w:cs="Calibri"/>
          <w:lang w:val="fr-CA" w:eastAsia="fr-FR"/>
        </w:rPr>
        <w:t xml:space="preserve"> - C.F.T.C</w:t>
      </w:r>
    </w:p>
    <w:p w:rsidR="00F03A4B" w:rsidRPr="00F03A4B" w:rsidRDefault="00F03A4B" w:rsidP="00F03A4B">
      <w:pPr>
        <w:spacing w:after="0" w:line="240" w:lineRule="auto"/>
        <w:jc w:val="both"/>
        <w:rPr>
          <w:rFonts w:ascii="Calibri" w:eastAsia="Times New Roman" w:hAnsi="Calibri" w:cs="Calibri"/>
          <w:lang w:val="fr-CA" w:eastAsia="fr-FR"/>
        </w:rPr>
      </w:pPr>
      <w:r w:rsidRPr="00F03A4B">
        <w:rPr>
          <w:rFonts w:ascii="Calibri" w:eastAsia="Times New Roman" w:hAnsi="Calibri" w:cs="Calibri"/>
          <w:lang w:val="fr-CA" w:eastAsia="fr-FR"/>
        </w:rPr>
        <w:t>Bourse du Travail, 21, rue Roque de Fillol - 92800 PUTEAUX</w:t>
      </w: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p>
    <w:p w:rsidR="00F03A4B" w:rsidRDefault="00F03A4B" w:rsidP="00F03A4B">
      <w:pPr>
        <w:spacing w:after="0" w:line="240" w:lineRule="auto"/>
        <w:jc w:val="both"/>
        <w:rPr>
          <w:rFonts w:ascii="Calibri" w:eastAsia="Times New Roman" w:hAnsi="Calibri" w:cs="Calibri"/>
          <w:lang w:val="fr-CA" w:eastAsia="fr-FR"/>
        </w:rPr>
      </w:pPr>
    </w:p>
    <w:p w:rsidR="00D0460D" w:rsidRPr="00F03A4B" w:rsidRDefault="00D0460D"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r w:rsidRPr="00F03A4B">
        <w:rPr>
          <w:rFonts w:ascii="Calibri" w:eastAsia="Times New Roman" w:hAnsi="Calibri" w:cs="Calibri"/>
          <w:lang w:val="fr-CA" w:eastAsia="fr-FR"/>
        </w:rPr>
        <w:t>Pour la Fédération Nationale C.G.T. du personnel de la banque et de l’assurance (FSPBA), Case 537, 263, rue de Paris - 93515 Montreuil cedex,</w:t>
      </w:r>
    </w:p>
    <w:p w:rsidR="00F03A4B" w:rsidRDefault="00F03A4B" w:rsidP="00F03A4B">
      <w:pPr>
        <w:spacing w:after="0" w:line="240" w:lineRule="auto"/>
        <w:jc w:val="both"/>
        <w:rPr>
          <w:rFonts w:ascii="Calibri" w:eastAsia="Times New Roman" w:hAnsi="Calibri" w:cs="Calibri"/>
          <w:lang w:val="fr-CA" w:eastAsia="fr-FR"/>
        </w:rPr>
      </w:pPr>
    </w:p>
    <w:p w:rsidR="00D0460D" w:rsidRDefault="00D0460D" w:rsidP="00F03A4B">
      <w:pPr>
        <w:spacing w:after="0" w:line="240" w:lineRule="auto"/>
        <w:jc w:val="both"/>
        <w:rPr>
          <w:rFonts w:ascii="Calibri" w:eastAsia="Times New Roman" w:hAnsi="Calibri" w:cs="Calibri"/>
          <w:lang w:val="fr-CA" w:eastAsia="fr-FR"/>
        </w:rPr>
      </w:pPr>
    </w:p>
    <w:p w:rsidR="00D0460D" w:rsidRDefault="00D0460D" w:rsidP="00F03A4B">
      <w:pPr>
        <w:spacing w:after="0" w:line="240" w:lineRule="auto"/>
        <w:jc w:val="both"/>
        <w:rPr>
          <w:rFonts w:ascii="Calibri" w:eastAsia="Times New Roman" w:hAnsi="Calibri" w:cs="Calibri"/>
          <w:lang w:val="fr-CA" w:eastAsia="fr-FR"/>
        </w:rPr>
      </w:pPr>
    </w:p>
    <w:p w:rsidR="00D0460D" w:rsidRDefault="00D0460D" w:rsidP="00F03A4B">
      <w:pPr>
        <w:spacing w:after="0" w:line="240" w:lineRule="auto"/>
        <w:jc w:val="both"/>
        <w:rPr>
          <w:rFonts w:ascii="Calibri" w:eastAsia="Times New Roman" w:hAnsi="Calibri" w:cs="Calibri"/>
          <w:lang w:val="fr-CA" w:eastAsia="fr-FR"/>
        </w:rPr>
      </w:pPr>
    </w:p>
    <w:p w:rsidR="00D0460D" w:rsidRDefault="00D0460D" w:rsidP="00F03A4B">
      <w:pPr>
        <w:spacing w:after="0" w:line="240" w:lineRule="auto"/>
        <w:jc w:val="both"/>
        <w:rPr>
          <w:rFonts w:ascii="Calibri" w:eastAsia="Times New Roman" w:hAnsi="Calibri" w:cs="Calibri"/>
          <w:lang w:val="fr-CA" w:eastAsia="fr-FR"/>
        </w:rPr>
      </w:pPr>
    </w:p>
    <w:p w:rsidR="00D0460D" w:rsidRDefault="00D0460D" w:rsidP="00F03A4B">
      <w:pPr>
        <w:spacing w:after="0" w:line="240" w:lineRule="auto"/>
        <w:jc w:val="both"/>
        <w:rPr>
          <w:rFonts w:ascii="Calibri" w:eastAsia="Times New Roman" w:hAnsi="Calibri" w:cs="Calibri"/>
          <w:lang w:val="fr-CA" w:eastAsia="fr-FR"/>
        </w:rPr>
      </w:pPr>
    </w:p>
    <w:p w:rsidR="00D0460D" w:rsidRDefault="00D0460D" w:rsidP="00F03A4B">
      <w:pPr>
        <w:spacing w:after="0" w:line="240" w:lineRule="auto"/>
        <w:jc w:val="both"/>
        <w:rPr>
          <w:rFonts w:ascii="Calibri" w:eastAsia="Times New Roman" w:hAnsi="Calibri" w:cs="Calibri"/>
          <w:lang w:val="fr-CA" w:eastAsia="fr-FR"/>
        </w:rPr>
      </w:pPr>
    </w:p>
    <w:p w:rsidR="00D0460D" w:rsidRDefault="00D0460D" w:rsidP="00F03A4B">
      <w:pPr>
        <w:spacing w:after="0" w:line="240" w:lineRule="auto"/>
        <w:jc w:val="both"/>
        <w:rPr>
          <w:rFonts w:ascii="Calibri" w:eastAsia="Times New Roman" w:hAnsi="Calibri" w:cs="Calibri"/>
          <w:lang w:val="fr-CA" w:eastAsia="fr-FR"/>
        </w:rPr>
      </w:pPr>
    </w:p>
    <w:p w:rsidR="00D0460D" w:rsidRDefault="00D0460D" w:rsidP="00F03A4B">
      <w:pPr>
        <w:spacing w:after="0" w:line="240" w:lineRule="auto"/>
        <w:jc w:val="both"/>
        <w:rPr>
          <w:rFonts w:ascii="Calibri" w:eastAsia="Times New Roman" w:hAnsi="Calibri" w:cs="Calibri"/>
          <w:lang w:val="fr-CA" w:eastAsia="fr-FR"/>
        </w:rPr>
      </w:pPr>
    </w:p>
    <w:p w:rsidR="00D0460D" w:rsidRPr="00F03A4B" w:rsidRDefault="00D0460D"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p>
    <w:p w:rsidR="00F03A4B" w:rsidRPr="00F03A4B" w:rsidRDefault="00F03A4B" w:rsidP="00F03A4B">
      <w:pPr>
        <w:spacing w:after="0" w:line="240" w:lineRule="auto"/>
        <w:jc w:val="both"/>
        <w:rPr>
          <w:rFonts w:ascii="Calibri" w:eastAsia="Times New Roman" w:hAnsi="Calibri" w:cs="Calibri"/>
          <w:lang w:val="fr-CA" w:eastAsia="fr-FR"/>
        </w:rPr>
      </w:pPr>
      <w:r w:rsidRPr="00F03A4B">
        <w:rPr>
          <w:rFonts w:ascii="Calibri" w:eastAsia="Times New Roman" w:hAnsi="Calibri" w:cs="Calibri"/>
          <w:lang w:val="fr-CA" w:eastAsia="fr-FR"/>
        </w:rPr>
        <w:t>Pour la Fédération des Employés et Cadres C.G.T./F.O., Section Fédérale des Assurances,</w:t>
      </w:r>
    </w:p>
    <w:p w:rsidR="00F03A4B" w:rsidRPr="00F03A4B" w:rsidRDefault="00F03A4B" w:rsidP="00F03A4B">
      <w:pPr>
        <w:spacing w:after="0" w:line="240" w:lineRule="auto"/>
        <w:jc w:val="both"/>
        <w:rPr>
          <w:rFonts w:ascii="Calibri" w:eastAsia="Times New Roman" w:hAnsi="Calibri" w:cs="Calibri"/>
          <w:lang w:val="fr-CA" w:eastAsia="fr-FR"/>
        </w:rPr>
      </w:pPr>
      <w:r w:rsidRPr="00F03A4B">
        <w:rPr>
          <w:rFonts w:ascii="Calibri" w:eastAsia="Times New Roman" w:hAnsi="Calibri" w:cs="Times New Roman"/>
          <w:lang w:val="fr-CA" w:eastAsia="fr-FR"/>
        </w:rPr>
        <w:t>54, rue d’Hauteville - 75010 Paris</w:t>
      </w:r>
      <w:r w:rsidRPr="00F03A4B">
        <w:rPr>
          <w:rFonts w:ascii="Calibri" w:eastAsia="Times New Roman" w:hAnsi="Calibri" w:cs="Calibri"/>
          <w:lang w:val="fr-CA" w:eastAsia="fr-FR"/>
        </w:rPr>
        <w:t>,</w:t>
      </w:r>
    </w:p>
    <w:p w:rsidR="00092122" w:rsidRDefault="00092122" w:rsidP="00F03A4B">
      <w:pPr>
        <w:spacing w:after="0"/>
        <w:jc w:val="both"/>
      </w:pPr>
    </w:p>
    <w:p w:rsidR="00B92D93" w:rsidRDefault="00B92D93" w:rsidP="00F03A4B">
      <w:pPr>
        <w:spacing w:after="0"/>
        <w:jc w:val="both"/>
      </w:pPr>
    </w:p>
    <w:p w:rsidR="00B92D93" w:rsidRDefault="00B92D93" w:rsidP="00F03A4B">
      <w:pPr>
        <w:spacing w:after="0"/>
        <w:jc w:val="both"/>
      </w:pPr>
    </w:p>
    <w:p w:rsidR="00B92D93" w:rsidRDefault="00B92D93" w:rsidP="00F03A4B">
      <w:pPr>
        <w:spacing w:after="0"/>
        <w:jc w:val="both"/>
      </w:pPr>
    </w:p>
    <w:p w:rsidR="00B92D93" w:rsidRDefault="00B92D93" w:rsidP="00F03A4B">
      <w:pPr>
        <w:spacing w:after="0"/>
        <w:jc w:val="both"/>
      </w:pPr>
    </w:p>
    <w:p w:rsidR="00B92D93" w:rsidRDefault="00B92D93" w:rsidP="00F03A4B">
      <w:pPr>
        <w:spacing w:after="0"/>
        <w:jc w:val="both"/>
      </w:pPr>
    </w:p>
    <w:p w:rsidR="00B92D93" w:rsidRDefault="00B92D93" w:rsidP="00F03A4B">
      <w:pPr>
        <w:spacing w:after="0"/>
        <w:jc w:val="both"/>
      </w:pPr>
    </w:p>
    <w:p w:rsidR="00B92D93" w:rsidRDefault="00B92D93" w:rsidP="00F03A4B">
      <w:pPr>
        <w:spacing w:after="0"/>
        <w:jc w:val="both"/>
      </w:pPr>
    </w:p>
    <w:p w:rsidR="00B92D93" w:rsidRDefault="00B92D93" w:rsidP="00F03A4B">
      <w:pPr>
        <w:spacing w:after="0"/>
        <w:jc w:val="both"/>
      </w:pPr>
    </w:p>
    <w:p w:rsidR="00B92D93" w:rsidRDefault="00B92D93" w:rsidP="00F03A4B">
      <w:pPr>
        <w:spacing w:after="0"/>
        <w:jc w:val="both"/>
      </w:pPr>
    </w:p>
    <w:p w:rsidR="00B92D93" w:rsidRDefault="00B92D93" w:rsidP="00F03A4B">
      <w:pPr>
        <w:spacing w:after="0"/>
        <w:jc w:val="both"/>
      </w:pPr>
      <w:r>
        <w:t xml:space="preserve">Pour la </w:t>
      </w:r>
      <w:r w:rsidRPr="00B92D93">
        <w:t>Fédération U.N.S.A. Banques, Assurances et Sociétés Financières</w:t>
      </w:r>
    </w:p>
    <w:p w:rsidR="00B92D93" w:rsidRDefault="00B92D93" w:rsidP="00F03A4B">
      <w:pPr>
        <w:spacing w:after="0"/>
        <w:jc w:val="both"/>
      </w:pPr>
      <w:r>
        <w:t>21, rue Jules Ferry -</w:t>
      </w:r>
      <w:r w:rsidRPr="00B92D93">
        <w:t xml:space="preserve"> 93177 Bagnolet Cedex</w:t>
      </w:r>
    </w:p>
    <w:sectPr w:rsidR="00B92D93">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39B" w:rsidRDefault="0005439B">
      <w:pPr>
        <w:spacing w:after="0" w:line="240" w:lineRule="auto"/>
      </w:pPr>
      <w:r>
        <w:separator/>
      </w:r>
    </w:p>
  </w:endnote>
  <w:endnote w:type="continuationSeparator" w:id="0">
    <w:p w:rsidR="0005439B" w:rsidRDefault="00054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086547"/>
      <w:docPartObj>
        <w:docPartGallery w:val="Page Numbers (Bottom of Page)"/>
        <w:docPartUnique/>
      </w:docPartObj>
    </w:sdtPr>
    <w:sdtEndPr/>
    <w:sdtContent>
      <w:sdt>
        <w:sdtPr>
          <w:id w:val="-1769616900"/>
          <w:docPartObj>
            <w:docPartGallery w:val="Page Numbers (Top of Page)"/>
            <w:docPartUnique/>
          </w:docPartObj>
        </w:sdtPr>
        <w:sdtEndPr/>
        <w:sdtContent>
          <w:p w:rsidR="0005439B" w:rsidRDefault="0005439B">
            <w:pPr>
              <w:pStyle w:val="Pieddepage"/>
              <w:jc w:val="right"/>
            </w:pPr>
            <w:r w:rsidRPr="00B74EA1">
              <w:rPr>
                <w:rFonts w:cstheme="minorHAnsi"/>
              </w:rPr>
              <w:t xml:space="preserve"> </w:t>
            </w:r>
            <w:r w:rsidRPr="006E4639">
              <w:rPr>
                <w:rFonts w:cstheme="minorHAnsi"/>
                <w:bCs/>
              </w:rPr>
              <w:fldChar w:fldCharType="begin"/>
            </w:r>
            <w:r w:rsidRPr="006E4639">
              <w:rPr>
                <w:rFonts w:cstheme="minorHAnsi"/>
                <w:bCs/>
              </w:rPr>
              <w:instrText>PAGE</w:instrText>
            </w:r>
            <w:r w:rsidRPr="006E4639">
              <w:rPr>
                <w:rFonts w:cstheme="minorHAnsi"/>
                <w:bCs/>
              </w:rPr>
              <w:fldChar w:fldCharType="separate"/>
            </w:r>
            <w:r w:rsidR="00B7685E">
              <w:rPr>
                <w:rFonts w:cstheme="minorHAnsi"/>
                <w:bCs/>
                <w:noProof/>
              </w:rPr>
              <w:t>6</w:t>
            </w:r>
            <w:r w:rsidRPr="006E4639">
              <w:rPr>
                <w:rFonts w:cstheme="minorHAnsi"/>
                <w:bCs/>
              </w:rPr>
              <w:fldChar w:fldCharType="end"/>
            </w:r>
            <w:r w:rsidRPr="006E4639">
              <w:rPr>
                <w:rFonts w:cstheme="minorHAnsi"/>
              </w:rPr>
              <w:t>/</w:t>
            </w:r>
            <w:r w:rsidRPr="006E4639">
              <w:rPr>
                <w:rFonts w:cstheme="minorHAnsi"/>
                <w:bCs/>
              </w:rPr>
              <w:fldChar w:fldCharType="begin"/>
            </w:r>
            <w:r w:rsidRPr="006E4639">
              <w:rPr>
                <w:rFonts w:cstheme="minorHAnsi"/>
                <w:bCs/>
              </w:rPr>
              <w:instrText>NUMPAGES</w:instrText>
            </w:r>
            <w:r w:rsidRPr="006E4639">
              <w:rPr>
                <w:rFonts w:cstheme="minorHAnsi"/>
                <w:bCs/>
              </w:rPr>
              <w:fldChar w:fldCharType="separate"/>
            </w:r>
            <w:r w:rsidR="00B7685E">
              <w:rPr>
                <w:rFonts w:cstheme="minorHAnsi"/>
                <w:bCs/>
                <w:noProof/>
              </w:rPr>
              <w:t>6</w:t>
            </w:r>
            <w:r w:rsidRPr="006E4639">
              <w:rPr>
                <w:rFonts w:cstheme="minorHAnsi"/>
                <w:bCs/>
              </w:rPr>
              <w:fldChar w:fldCharType="end"/>
            </w:r>
          </w:p>
        </w:sdtContent>
      </w:sdt>
    </w:sdtContent>
  </w:sdt>
  <w:p w:rsidR="0005439B" w:rsidRDefault="0005439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39B" w:rsidRDefault="0005439B">
      <w:pPr>
        <w:spacing w:after="0" w:line="240" w:lineRule="auto"/>
      </w:pPr>
      <w:r>
        <w:separator/>
      </w:r>
    </w:p>
  </w:footnote>
  <w:footnote w:type="continuationSeparator" w:id="0">
    <w:p w:rsidR="0005439B" w:rsidRDefault="00054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39B" w:rsidRDefault="0005439B">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39B" w:rsidRDefault="0005439B">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39B" w:rsidRDefault="0005439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501"/>
    <w:multiLevelType w:val="hybridMultilevel"/>
    <w:tmpl w:val="A75021FE"/>
    <w:lvl w:ilvl="0" w:tplc="81D8C7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52453D"/>
    <w:multiLevelType w:val="hybridMultilevel"/>
    <w:tmpl w:val="F3C433EE"/>
    <w:lvl w:ilvl="0" w:tplc="1604E7CC">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774967"/>
    <w:multiLevelType w:val="hybridMultilevel"/>
    <w:tmpl w:val="6B1814DC"/>
    <w:lvl w:ilvl="0" w:tplc="81D8C7FE">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36E40C4"/>
    <w:multiLevelType w:val="hybridMultilevel"/>
    <w:tmpl w:val="CA4072C2"/>
    <w:lvl w:ilvl="0" w:tplc="81D8C7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4F5385"/>
    <w:multiLevelType w:val="hybridMultilevel"/>
    <w:tmpl w:val="99109BA6"/>
    <w:lvl w:ilvl="0" w:tplc="81D8C7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9A039E6"/>
    <w:multiLevelType w:val="hybridMultilevel"/>
    <w:tmpl w:val="2DEAAE6C"/>
    <w:lvl w:ilvl="0" w:tplc="75C45BDE">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99"/>
    <w:rsid w:val="00036F67"/>
    <w:rsid w:val="000420A3"/>
    <w:rsid w:val="0005439B"/>
    <w:rsid w:val="00073714"/>
    <w:rsid w:val="00092122"/>
    <w:rsid w:val="00110C14"/>
    <w:rsid w:val="001D3C7E"/>
    <w:rsid w:val="0022446B"/>
    <w:rsid w:val="00247A6E"/>
    <w:rsid w:val="002602DB"/>
    <w:rsid w:val="00264525"/>
    <w:rsid w:val="002D5BF5"/>
    <w:rsid w:val="002F3936"/>
    <w:rsid w:val="00326F99"/>
    <w:rsid w:val="00421F44"/>
    <w:rsid w:val="00470643"/>
    <w:rsid w:val="004A4158"/>
    <w:rsid w:val="004B6956"/>
    <w:rsid w:val="005031E9"/>
    <w:rsid w:val="00533B6E"/>
    <w:rsid w:val="005B25FC"/>
    <w:rsid w:val="005F22CD"/>
    <w:rsid w:val="006017C9"/>
    <w:rsid w:val="00610926"/>
    <w:rsid w:val="00675B39"/>
    <w:rsid w:val="006D756A"/>
    <w:rsid w:val="006E4639"/>
    <w:rsid w:val="0070788A"/>
    <w:rsid w:val="00774B1B"/>
    <w:rsid w:val="0079600D"/>
    <w:rsid w:val="007A66D6"/>
    <w:rsid w:val="007C1007"/>
    <w:rsid w:val="007C17AE"/>
    <w:rsid w:val="007C7C2C"/>
    <w:rsid w:val="007F6141"/>
    <w:rsid w:val="00804505"/>
    <w:rsid w:val="00822E99"/>
    <w:rsid w:val="0083211E"/>
    <w:rsid w:val="008748A0"/>
    <w:rsid w:val="00926739"/>
    <w:rsid w:val="00935AEF"/>
    <w:rsid w:val="00983370"/>
    <w:rsid w:val="00995946"/>
    <w:rsid w:val="009E5360"/>
    <w:rsid w:val="00A309FE"/>
    <w:rsid w:val="00B74EA1"/>
    <w:rsid w:val="00B7685E"/>
    <w:rsid w:val="00B92D93"/>
    <w:rsid w:val="00B94606"/>
    <w:rsid w:val="00BB30D2"/>
    <w:rsid w:val="00CB46B7"/>
    <w:rsid w:val="00CC5506"/>
    <w:rsid w:val="00CE446D"/>
    <w:rsid w:val="00CF6FFF"/>
    <w:rsid w:val="00D0460D"/>
    <w:rsid w:val="00D52054"/>
    <w:rsid w:val="00D566F3"/>
    <w:rsid w:val="00D64097"/>
    <w:rsid w:val="00DB7CC0"/>
    <w:rsid w:val="00E712FF"/>
    <w:rsid w:val="00E81249"/>
    <w:rsid w:val="00EA0DE2"/>
    <w:rsid w:val="00EA1282"/>
    <w:rsid w:val="00EE2925"/>
    <w:rsid w:val="00EE7ED2"/>
    <w:rsid w:val="00F03A4B"/>
    <w:rsid w:val="00F0542E"/>
    <w:rsid w:val="00F70042"/>
    <w:rsid w:val="00FC16C5"/>
    <w:rsid w:val="00FD35C5"/>
    <w:rsid w:val="00FE10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2F84B2F"/>
  <w15:chartTrackingRefBased/>
  <w15:docId w15:val="{45A1429E-68AA-4C73-94E0-E4966D3D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9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2E99"/>
    <w:pPr>
      <w:ind w:left="720"/>
      <w:contextualSpacing/>
    </w:pPr>
  </w:style>
  <w:style w:type="paragraph" w:styleId="En-tte">
    <w:name w:val="header"/>
    <w:basedOn w:val="Normal"/>
    <w:link w:val="En-tteCar"/>
    <w:uiPriority w:val="99"/>
    <w:unhideWhenUsed/>
    <w:rsid w:val="00822E99"/>
    <w:pPr>
      <w:tabs>
        <w:tab w:val="center" w:pos="4536"/>
        <w:tab w:val="right" w:pos="9072"/>
      </w:tabs>
      <w:spacing w:after="0" w:line="240" w:lineRule="auto"/>
    </w:pPr>
  </w:style>
  <w:style w:type="character" w:customStyle="1" w:styleId="En-tteCar">
    <w:name w:val="En-tête Car"/>
    <w:basedOn w:val="Policepardfaut"/>
    <w:link w:val="En-tte"/>
    <w:uiPriority w:val="99"/>
    <w:rsid w:val="00822E99"/>
  </w:style>
  <w:style w:type="paragraph" w:styleId="Pieddepage">
    <w:name w:val="footer"/>
    <w:basedOn w:val="Normal"/>
    <w:link w:val="PieddepageCar"/>
    <w:uiPriority w:val="99"/>
    <w:unhideWhenUsed/>
    <w:rsid w:val="00822E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2E99"/>
  </w:style>
  <w:style w:type="character" w:styleId="Marquedecommentaire">
    <w:name w:val="annotation reference"/>
    <w:basedOn w:val="Policepardfaut"/>
    <w:uiPriority w:val="99"/>
    <w:semiHidden/>
    <w:unhideWhenUsed/>
    <w:rsid w:val="00092122"/>
    <w:rPr>
      <w:sz w:val="16"/>
      <w:szCs w:val="16"/>
    </w:rPr>
  </w:style>
  <w:style w:type="paragraph" w:styleId="Commentaire">
    <w:name w:val="annotation text"/>
    <w:basedOn w:val="Normal"/>
    <w:link w:val="CommentaireCar"/>
    <w:uiPriority w:val="99"/>
    <w:semiHidden/>
    <w:unhideWhenUsed/>
    <w:rsid w:val="00092122"/>
    <w:pPr>
      <w:spacing w:line="240" w:lineRule="auto"/>
    </w:pPr>
    <w:rPr>
      <w:sz w:val="20"/>
      <w:szCs w:val="20"/>
    </w:rPr>
  </w:style>
  <w:style w:type="character" w:customStyle="1" w:styleId="CommentaireCar">
    <w:name w:val="Commentaire Car"/>
    <w:basedOn w:val="Policepardfaut"/>
    <w:link w:val="Commentaire"/>
    <w:uiPriority w:val="99"/>
    <w:semiHidden/>
    <w:rsid w:val="00092122"/>
    <w:rPr>
      <w:sz w:val="20"/>
      <w:szCs w:val="20"/>
    </w:rPr>
  </w:style>
  <w:style w:type="paragraph" w:styleId="Objetducommentaire">
    <w:name w:val="annotation subject"/>
    <w:basedOn w:val="Commentaire"/>
    <w:next w:val="Commentaire"/>
    <w:link w:val="ObjetducommentaireCar"/>
    <w:uiPriority w:val="99"/>
    <w:semiHidden/>
    <w:unhideWhenUsed/>
    <w:rsid w:val="00092122"/>
    <w:rPr>
      <w:b/>
      <w:bCs/>
    </w:rPr>
  </w:style>
  <w:style w:type="character" w:customStyle="1" w:styleId="ObjetducommentaireCar">
    <w:name w:val="Objet du commentaire Car"/>
    <w:basedOn w:val="CommentaireCar"/>
    <w:link w:val="Objetducommentaire"/>
    <w:uiPriority w:val="99"/>
    <w:semiHidden/>
    <w:rsid w:val="00092122"/>
    <w:rPr>
      <w:b/>
      <w:bCs/>
      <w:sz w:val="20"/>
      <w:szCs w:val="20"/>
    </w:rPr>
  </w:style>
  <w:style w:type="paragraph" w:styleId="Textedebulles">
    <w:name w:val="Balloon Text"/>
    <w:basedOn w:val="Normal"/>
    <w:link w:val="TextedebullesCar"/>
    <w:uiPriority w:val="99"/>
    <w:semiHidden/>
    <w:unhideWhenUsed/>
    <w:rsid w:val="000921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2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175BE-797B-4B49-B1CA-9EFB806C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EAA1ECB7</Template>
  <TotalTime>0</TotalTime>
  <Pages>6</Pages>
  <Words>1511</Words>
  <Characters>8311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Aïsse SIBI</dc:creator>
  <cp:keywords/>
  <dc:description/>
  <cp:lastModifiedBy>Emilie Amisse</cp:lastModifiedBy>
  <cp:revision>2</cp:revision>
  <dcterms:created xsi:type="dcterms:W3CDTF">2018-06-28T14:12:00Z</dcterms:created>
  <dcterms:modified xsi:type="dcterms:W3CDTF">2018-06-28T14:12:00Z</dcterms:modified>
</cp:coreProperties>
</file>